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E1" w:rsidRDefault="009A235C" w:rsidP="008B77B5">
      <w:pPr>
        <w:tabs>
          <w:tab w:val="left" w:pos="3968"/>
          <w:tab w:val="center" w:pos="4677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354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</w:p>
    <w:p w:rsidR="001A00C8" w:rsidRPr="001A00C8" w:rsidRDefault="001A00C8" w:rsidP="001A00C8">
      <w:pPr>
        <w:pStyle w:val="af0"/>
        <w:ind w:right="-851"/>
        <w:jc w:val="left"/>
        <w:rPr>
          <w:lang w:val="en-US"/>
        </w:rPr>
      </w:pPr>
      <w:r>
        <w:rPr>
          <w:lang w:val="uk-UA"/>
        </w:rPr>
        <w:t xml:space="preserve">                                                         </w:t>
      </w:r>
      <w:r w:rsidRPr="001A00C8">
        <w:rPr>
          <w:lang w:val="uk-UA"/>
        </w:rPr>
        <w:t xml:space="preserve"> </w:t>
      </w:r>
      <w:r w:rsidRPr="001A00C8">
        <w:rPr>
          <w:szCs w:val="28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pt" o:ole="" filled="t">
            <v:fill color2="black"/>
            <v:imagedata r:id="rId7" o:title=""/>
          </v:shape>
          <o:OLEObject Type="Embed" ProgID="Word.Picture.8" ShapeID="_x0000_i1025" DrawAspect="Content" ObjectID="_1678623805" r:id="rId8"/>
        </w:object>
      </w:r>
      <w:r w:rsidRPr="001A00C8">
        <w:rPr>
          <w:lang w:val="uk-UA"/>
        </w:rPr>
        <w:t xml:space="preserve">      </w:t>
      </w:r>
    </w:p>
    <w:tbl>
      <w:tblPr>
        <w:tblW w:w="0" w:type="auto"/>
        <w:tblLook w:val="01E0"/>
      </w:tblPr>
      <w:tblGrid>
        <w:gridCol w:w="9571"/>
      </w:tblGrid>
      <w:tr w:rsidR="001A00C8" w:rsidRPr="001A00C8" w:rsidTr="00EF5DC3">
        <w:trPr>
          <w:trHeight w:val="556"/>
        </w:trPr>
        <w:tc>
          <w:tcPr>
            <w:tcW w:w="11643" w:type="dxa"/>
            <w:vAlign w:val="center"/>
          </w:tcPr>
          <w:p w:rsidR="001A00C8" w:rsidRPr="001A00C8" w:rsidRDefault="001A00C8" w:rsidP="001A00C8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БАШТАНСЬКА РАЙОННА</w:t>
            </w:r>
            <w:r w:rsidRPr="001A00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ДЕРЖАВНА АДМІНІСТРАЦІЯ</w:t>
            </w:r>
          </w:p>
          <w:p w:rsidR="001A00C8" w:rsidRPr="001A00C8" w:rsidRDefault="001A00C8" w:rsidP="001A00C8">
            <w:pPr>
              <w:spacing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A00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МИКОЛАЇВСЬКОЇ ОБЛАСТІ</w:t>
            </w:r>
          </w:p>
        </w:tc>
      </w:tr>
    </w:tbl>
    <w:p w:rsidR="001A00C8" w:rsidRPr="001A00C8" w:rsidRDefault="001A00C8" w:rsidP="001A00C8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0C8">
        <w:rPr>
          <w:rFonts w:ascii="Times New Roman" w:hAnsi="Times New Roman" w:cs="Times New Roman"/>
          <w:spacing w:val="-10"/>
          <w:sz w:val="28"/>
          <w:szCs w:val="28"/>
          <w:lang w:val="uk-UA"/>
        </w:rPr>
        <w:t>вул. Героїв Небесної Сотні, 37, м.</w:t>
      </w:r>
      <w:r w:rsidRPr="001A00C8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Pr="001A00C8">
        <w:rPr>
          <w:rFonts w:ascii="Times New Roman" w:hAnsi="Times New Roman" w:cs="Times New Roman"/>
          <w:spacing w:val="-10"/>
          <w:sz w:val="28"/>
          <w:szCs w:val="28"/>
          <w:lang w:val="uk-UA"/>
        </w:rPr>
        <w:t>Баштанка, 56101, тел./факс: (05158) 2-67</w:t>
      </w:r>
      <w:r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-40,      </w:t>
      </w:r>
      <w:r w:rsidRPr="001A00C8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1A00C8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E</w:t>
      </w:r>
      <w:r w:rsidRPr="001A00C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mail</w:t>
      </w:r>
      <w:r w:rsidRPr="001A00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A00C8">
        <w:rPr>
          <w:rFonts w:ascii="Times New Roman" w:hAnsi="Times New Roman" w:cs="Times New Roman"/>
          <w:sz w:val="28"/>
          <w:szCs w:val="28"/>
        </w:rPr>
        <w:t xml:space="preserve"> 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bashtanka</w:t>
      </w:r>
      <w:r w:rsidRPr="001A00C8">
        <w:rPr>
          <w:rFonts w:ascii="Times New Roman" w:hAnsi="Times New Roman" w:cs="Times New Roman"/>
          <w:sz w:val="28"/>
          <w:szCs w:val="28"/>
        </w:rPr>
        <w:t>@</w:t>
      </w:r>
      <w:r w:rsidRPr="001A00C8">
        <w:rPr>
          <w:rFonts w:ascii="Times New Roman" w:hAnsi="Times New Roman" w:cs="Times New Roman"/>
          <w:sz w:val="28"/>
          <w:szCs w:val="28"/>
          <w:lang w:val="en-US"/>
        </w:rPr>
        <w:t>mk</w:t>
      </w:r>
      <w:r w:rsidRPr="001A00C8">
        <w:rPr>
          <w:rFonts w:ascii="Times New Roman" w:hAnsi="Times New Roman" w:cs="Times New Roman"/>
          <w:sz w:val="28"/>
          <w:szCs w:val="28"/>
        </w:rPr>
        <w:t>.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gov</w:t>
      </w:r>
      <w:r w:rsidRPr="001A00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ua</w:t>
      </w:r>
      <w:r w:rsidRPr="001A00C8">
        <w:rPr>
          <w:rFonts w:ascii="Times New Roman" w:hAnsi="Times New Roman" w:cs="Times New Roman"/>
          <w:sz w:val="28"/>
          <w:szCs w:val="28"/>
          <w:lang w:val="uk-UA"/>
        </w:rPr>
        <w:t xml:space="preserve">, сайт 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bashtanka</w:t>
      </w:r>
      <w:r w:rsidRPr="001A00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mk</w:t>
      </w:r>
      <w:r w:rsidRPr="001A00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gov</w:t>
      </w:r>
      <w:r w:rsidRPr="001A00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A00C8">
        <w:rPr>
          <w:rFonts w:ascii="Times New Roman" w:hAnsi="Times New Roman" w:cs="Times New Roman"/>
          <w:sz w:val="28"/>
          <w:szCs w:val="28"/>
          <w:lang w:val="en-GB"/>
        </w:rPr>
        <w:t>ua</w:t>
      </w:r>
      <w:r w:rsidRPr="001A00C8">
        <w:rPr>
          <w:rFonts w:ascii="Times New Roman" w:hAnsi="Times New Roman" w:cs="Times New Roman"/>
          <w:sz w:val="28"/>
          <w:szCs w:val="28"/>
        </w:rPr>
        <w:t>,</w:t>
      </w:r>
    </w:p>
    <w:p w:rsidR="001A00C8" w:rsidRPr="001A00C8" w:rsidRDefault="001A00C8" w:rsidP="001A00C8">
      <w:pPr>
        <w:pStyle w:val="tj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A00C8">
        <w:rPr>
          <w:sz w:val="28"/>
          <w:szCs w:val="28"/>
          <w:lang w:val="uk-UA"/>
        </w:rPr>
        <w:t>код згідно з ЄДРПОУ 04056687</w:t>
      </w:r>
    </w:p>
    <w:p w:rsidR="001A00C8" w:rsidRPr="001A00C8" w:rsidRDefault="001A00C8" w:rsidP="001A00C8">
      <w:pPr>
        <w:pStyle w:val="tj"/>
        <w:pBdr>
          <w:bottom w:val="single" w:sz="12" w:space="1" w:color="auto"/>
        </w:pBdr>
        <w:spacing w:before="0" w:beforeAutospacing="0" w:after="0" w:afterAutospacing="0"/>
        <w:jc w:val="center"/>
        <w:rPr>
          <w:color w:val="2A2928"/>
          <w:sz w:val="28"/>
          <w:szCs w:val="28"/>
          <w:lang w:val="uk-UA"/>
        </w:rPr>
      </w:pPr>
    </w:p>
    <w:p w:rsidR="001A00C8" w:rsidRPr="001A00C8" w:rsidRDefault="001A00C8" w:rsidP="001A00C8">
      <w:pPr>
        <w:pStyle w:val="tj"/>
        <w:tabs>
          <w:tab w:val="left" w:pos="180"/>
        </w:tabs>
        <w:spacing w:before="0" w:beforeAutospacing="0" w:after="0" w:afterAutospacing="0"/>
        <w:rPr>
          <w:color w:val="2A2928"/>
          <w:sz w:val="28"/>
          <w:szCs w:val="28"/>
          <w:lang w:val="uk-UA"/>
        </w:rPr>
      </w:pPr>
    </w:p>
    <w:p w:rsidR="00D1651F" w:rsidRDefault="001A00C8" w:rsidP="001A00C8">
      <w:pPr>
        <w:pStyle w:val="tj"/>
        <w:tabs>
          <w:tab w:val="left" w:pos="180"/>
        </w:tabs>
        <w:spacing w:before="0" w:beforeAutospacing="0" w:after="0" w:afterAutospacing="0"/>
        <w:rPr>
          <w:color w:val="2A2928"/>
          <w:sz w:val="28"/>
          <w:szCs w:val="28"/>
          <w:lang w:val="uk-UA"/>
        </w:rPr>
      </w:pPr>
      <w:r w:rsidRPr="001A00C8">
        <w:rPr>
          <w:color w:val="2A2928"/>
          <w:sz w:val="28"/>
          <w:szCs w:val="28"/>
        </w:rPr>
        <w:t>від  ____</w:t>
      </w:r>
      <w:r w:rsidRPr="001A00C8">
        <w:rPr>
          <w:color w:val="2A2928"/>
          <w:sz w:val="28"/>
          <w:szCs w:val="28"/>
          <w:lang w:val="uk-UA"/>
        </w:rPr>
        <w:t>_</w:t>
      </w:r>
      <w:r w:rsidRPr="001A00C8">
        <w:rPr>
          <w:color w:val="2A2928"/>
          <w:sz w:val="28"/>
          <w:szCs w:val="28"/>
        </w:rPr>
        <w:t>20__ р.</w:t>
      </w:r>
      <w:r w:rsidRPr="001A00C8">
        <w:rPr>
          <w:color w:val="2A2928"/>
          <w:sz w:val="28"/>
          <w:szCs w:val="28"/>
          <w:lang w:val="uk-UA"/>
        </w:rPr>
        <w:t xml:space="preserve">  №</w:t>
      </w:r>
      <w:r w:rsidRPr="001A00C8">
        <w:rPr>
          <w:color w:val="2A2928"/>
          <w:sz w:val="28"/>
          <w:szCs w:val="28"/>
        </w:rPr>
        <w:t xml:space="preserve"> _________</w:t>
      </w:r>
      <w:r>
        <w:rPr>
          <w:color w:val="2A2928"/>
          <w:sz w:val="28"/>
          <w:szCs w:val="28"/>
          <w:lang w:val="uk-UA"/>
        </w:rPr>
        <w:t xml:space="preserve">_        </w:t>
      </w:r>
      <w:r w:rsidRPr="001A00C8">
        <w:rPr>
          <w:color w:val="2A2928"/>
          <w:sz w:val="28"/>
          <w:szCs w:val="28"/>
          <w:lang w:val="uk-UA"/>
        </w:rPr>
        <w:t xml:space="preserve"> На №________________від_____20__р.</w:t>
      </w:r>
    </w:p>
    <w:p w:rsidR="00D1651F" w:rsidRPr="005354D4" w:rsidRDefault="00D1651F" w:rsidP="001A00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6E23" w:rsidRPr="005354D4" w:rsidRDefault="00776E23" w:rsidP="001A00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:rsidR="00D9442A" w:rsidRPr="005354D4" w:rsidRDefault="00776E23" w:rsidP="008B77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ПРО ВИЗНАЧЕННЯ ОБСЯГУ СТРАТЕГІЧНОЇ ЕКОЛОГІЧНОЇ ОЦІНКИ</w:t>
      </w:r>
    </w:p>
    <w:p w:rsidR="00626D97" w:rsidRDefault="00626D97" w:rsidP="00626D97">
      <w:pPr>
        <w:pStyle w:val="21"/>
        <w:spacing w:after="0" w:line="240" w:lineRule="auto"/>
        <w:ind w:right="181"/>
        <w:rPr>
          <w:rFonts w:ascii="Cambria" w:hAnsi="Cambria"/>
          <w:b/>
          <w:sz w:val="20"/>
          <w:szCs w:val="20"/>
          <w:lang w:val="uk-UA"/>
        </w:rPr>
      </w:pPr>
    </w:p>
    <w:p w:rsidR="00626D97" w:rsidRPr="00626D97" w:rsidRDefault="00626D97" w:rsidP="00D6448D">
      <w:pPr>
        <w:widowControl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8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6448D" w:rsidRPr="00D644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Детальний план території земельної ділянки для будівництва, обслуговування підприємства з переробки та зберігання сільськогосподарської продукції в межах Казанківської селищної ради Баштанського району Миколаївської області</w:t>
      </w:r>
      <w:r w:rsidRPr="00D6448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A2D45" w:rsidRPr="005354D4" w:rsidRDefault="00AA2D45" w:rsidP="00283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3007" w:rsidRPr="005354D4" w:rsidRDefault="00296528" w:rsidP="0028377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Інформація про з</w:t>
      </w:r>
      <w:r w:rsidR="00BD3007"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амовник</w:t>
      </w: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 СЕО:</w:t>
      </w:r>
    </w:p>
    <w:p w:rsidR="009D400F" w:rsidRPr="009D400F" w:rsidRDefault="00AC0DC1" w:rsidP="00D1651F">
      <w:pPr>
        <w:pStyle w:val="21"/>
        <w:shd w:val="clear" w:color="auto" w:fill="auto"/>
        <w:tabs>
          <w:tab w:val="left" w:pos="950"/>
        </w:tabs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56101</w:t>
      </w:r>
      <w:r w:rsidR="00626D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м. Баштанка</w:t>
      </w:r>
      <w:r w:rsidR="009D400F" w:rsidRPr="00AC0DC1">
        <w:rPr>
          <w:rFonts w:ascii="Times New Roman" w:hAnsi="Times New Roman" w:cs="Times New Roman"/>
          <w:spacing w:val="0"/>
          <w:sz w:val="28"/>
          <w:szCs w:val="28"/>
          <w:lang w:val="uk-UA"/>
        </w:rPr>
        <w:t>,</w:t>
      </w:r>
      <w:r w:rsidR="00D1651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AC0DC1">
        <w:rPr>
          <w:rFonts w:ascii="Times New Roman" w:hAnsi="Times New Roman" w:cs="Times New Roman"/>
          <w:spacing w:val="0"/>
          <w:sz w:val="28"/>
          <w:szCs w:val="28"/>
          <w:lang w:val="uk-UA"/>
        </w:rPr>
        <w:t>вул.</w:t>
      </w:r>
      <w:r w:rsidR="00D1651F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 </w:t>
      </w:r>
      <w:r w:rsidRPr="00AC0DC1">
        <w:rPr>
          <w:rFonts w:ascii="Times New Roman" w:hAnsi="Times New Roman" w:cs="Times New Roman"/>
          <w:spacing w:val="0"/>
          <w:sz w:val="28"/>
          <w:szCs w:val="28"/>
          <w:lang w:val="uk-UA"/>
        </w:rPr>
        <w:t xml:space="preserve">Героїв Небесної Сотні, </w:t>
      </w:r>
      <w:r w:rsidRPr="00AC0DC1">
        <w:rPr>
          <w:rFonts w:ascii="Times New Roman" w:hAnsi="Times New Roman"/>
          <w:spacing w:val="0"/>
          <w:sz w:val="28"/>
          <w:szCs w:val="28"/>
          <w:lang w:val="uk-UA"/>
        </w:rPr>
        <w:t>37</w:t>
      </w:r>
      <w:r w:rsidR="00D1651F">
        <w:rPr>
          <w:rFonts w:ascii="Times New Roman" w:hAnsi="Times New Roman"/>
          <w:spacing w:val="0"/>
          <w:sz w:val="28"/>
          <w:szCs w:val="28"/>
          <w:lang w:val="uk-UA"/>
        </w:rPr>
        <w:t>,</w:t>
      </w:r>
      <w:r w:rsidRPr="00AC0DC1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Миколаївська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область </w:t>
      </w:r>
    </w:p>
    <w:p w:rsidR="00626D97" w:rsidRPr="00626D97" w:rsidRDefault="00626D97" w:rsidP="009D40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6528" w:rsidRPr="005354D4" w:rsidRDefault="00296528" w:rsidP="008B77B5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Вид та основні цілі документу державного планування (ДДП) та його зв'язок з іншими ДДП:</w:t>
      </w:r>
    </w:p>
    <w:p w:rsidR="00CB299B" w:rsidRPr="00626D97" w:rsidRDefault="00CB299B" w:rsidP="00626D97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Документація державного планування </w:t>
      </w:r>
      <w:r w:rsidR="008A231C" w:rsidRPr="005354D4">
        <w:rPr>
          <w:rFonts w:ascii="Times New Roman" w:hAnsi="Times New Roman" w:cs="Times New Roman"/>
          <w:sz w:val="28"/>
          <w:szCs w:val="28"/>
          <w:lang w:val="uk-UA"/>
        </w:rPr>
        <w:t>– містобудівна документація на місцевому рівні -</w:t>
      </w:r>
      <w:r w:rsidR="008A231C" w:rsidRPr="00D6448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6448D" w:rsidRPr="00D6448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Детальний план території земельної ділянки для будівництва, обслуговування підприємства з переробки та зберігання сільськогосподарської продукції в межах Казанківської селищної ради Баштанського району Миколаївської області</w:t>
      </w:r>
      <w:r w:rsidR="008A231C" w:rsidRPr="00D6448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64FC4" w:rsidRPr="00D644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7939" w:rsidRPr="005354D4" w:rsidRDefault="00CB299B" w:rsidP="008B77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Основною 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2A0DC4" w:rsidRPr="005354D4">
        <w:rPr>
          <w:rFonts w:ascii="Times New Roman" w:hAnsi="Times New Roman" w:cs="Times New Roman"/>
          <w:sz w:val="28"/>
          <w:szCs w:val="28"/>
          <w:lang w:val="uk-UA"/>
        </w:rPr>
        <w:t>розроблення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з просторового планування </w:t>
      </w:r>
      <w:r w:rsidR="002A0DC4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на місцевому рівні 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81AD7" w:rsidRPr="005354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>уточнення планувальної структури і функціонального призначення території, параметрів забудови та л</w:t>
      </w:r>
      <w:r w:rsidR="008A231C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андшафтної організації частини 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території </w:t>
      </w:r>
      <w:r w:rsidR="00DC321A">
        <w:rPr>
          <w:rFonts w:ascii="Times New Roman" w:hAnsi="Times New Roman" w:cs="Times New Roman"/>
          <w:sz w:val="28"/>
          <w:szCs w:val="28"/>
          <w:lang w:val="uk-UA"/>
        </w:rPr>
        <w:t>за межами</w:t>
      </w:r>
      <w:r w:rsidR="00DC321A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населеного пункту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; визначення її </w:t>
      </w:r>
      <w:r w:rsidR="00E87939" w:rsidRPr="006A38B6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функціонального призначення та параметрів забудови з метою розміщення </w:t>
      </w:r>
      <w:r w:rsidR="009F00F0" w:rsidRPr="006A38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об’єктів </w:t>
      </w:r>
      <w:r w:rsidR="00D6448D" w:rsidRPr="00A52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обслуговування підприємства з переробки та зберігання сільськогосподарської продукції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; виявлення та уточнення територіальних ресурсів для всіх видів функціонального використання території; визначення всіх планувальних обмежень використання території згідно з державними 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будівельними нормами та санітарно-гігієнічними нормами; </w:t>
      </w:r>
      <w:r w:rsidR="00E87939" w:rsidRPr="004C2BC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параметрів забудови окремої земельної ділянки; 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>обґрунтування потреб формування нов</w:t>
      </w:r>
      <w:r w:rsidR="008A231C" w:rsidRPr="005354D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8A231C" w:rsidRPr="005354D4">
        <w:rPr>
          <w:rFonts w:ascii="Times New Roman" w:hAnsi="Times New Roman" w:cs="Times New Roman"/>
          <w:sz w:val="28"/>
          <w:szCs w:val="28"/>
          <w:lang w:val="uk-UA"/>
        </w:rPr>
        <w:t>ої ділянки</w:t>
      </w:r>
      <w:r w:rsidR="00DC321A" w:rsidRPr="005354D4">
        <w:rPr>
          <w:rFonts w:ascii="Times New Roman" w:hAnsi="Times New Roman" w:cs="Times New Roman"/>
          <w:sz w:val="28"/>
          <w:szCs w:val="28"/>
          <w:lang w:val="uk-UA"/>
        </w:rPr>
        <w:t>та визначення її цільового призначення</w:t>
      </w:r>
      <w:r w:rsidR="004C2BC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зображення існуюч</w:t>
      </w:r>
      <w:r w:rsidR="00327E6E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327E6E">
        <w:rPr>
          <w:rFonts w:ascii="Times New Roman" w:hAnsi="Times New Roman" w:cs="Times New Roman"/>
          <w:sz w:val="28"/>
          <w:szCs w:val="28"/>
          <w:lang w:val="uk-UA"/>
        </w:rPr>
        <w:t xml:space="preserve">ої  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327E6E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та ї</w:t>
      </w:r>
      <w:r w:rsidR="00327E6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функціонального використання; інших об’єктів,  що підлягають охороні відповідно до законодавства; визначення напрямів, черговості та обсягів подальшої діяльності щодо: створення </w:t>
      </w:r>
      <w:r w:rsidR="008A231C" w:rsidRPr="005354D4">
        <w:rPr>
          <w:rFonts w:ascii="Times New Roman" w:hAnsi="Times New Roman" w:cs="Times New Roman"/>
          <w:sz w:val="28"/>
          <w:szCs w:val="28"/>
          <w:lang w:val="uk-UA"/>
        </w:rPr>
        <w:t>інженерної</w:t>
      </w:r>
      <w:r w:rsidR="00E8793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інфраструктури; організації транспортного і пішохідного руху, охорони та поліпшення стану навколишнього середовища, забезпечення екологічної безпеки; комплексного благоустрою та озеленення; використання підземного простору тощо.</w:t>
      </w:r>
    </w:p>
    <w:p w:rsidR="00A06AE3" w:rsidRDefault="007D6AE6" w:rsidP="00B95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Основними міжнародними правовими документами щодо стратегічної екологічної оцінки є Протокол про стратегічну екологічну оцінку (Протокол про СЕО) до Конвенції про оцінку впливу на навколишнє середовище у транскордонному контексті (Конвенція ЕСПО), ратифікований Верховною Радою України (№562-VIII від 01.07.2015 року), та Директива 2001/42/ЄС про оцінку впливу окремих планів і програм на навколишнє середовище, імплементація якої передбачена Угодою пр</w:t>
      </w:r>
      <w:r w:rsidR="00A06AE3" w:rsidRPr="005354D4">
        <w:rPr>
          <w:rFonts w:ascii="Times New Roman" w:hAnsi="Times New Roman" w:cs="Times New Roman"/>
          <w:sz w:val="28"/>
          <w:szCs w:val="28"/>
          <w:lang w:val="uk-UA"/>
        </w:rPr>
        <w:t>о асоціацію між Україною та ЄС.</w:t>
      </w:r>
    </w:p>
    <w:p w:rsidR="00B959AE" w:rsidRPr="005354D4" w:rsidRDefault="00B959AE" w:rsidP="00B95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AE6" w:rsidRPr="005354D4" w:rsidRDefault="007D6AE6" w:rsidP="00B959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державного планування </w:t>
      </w:r>
      <w:r w:rsidRPr="005354D4">
        <w:rPr>
          <w:rFonts w:ascii="Times New Roman" w:hAnsi="Times New Roman" w:cs="Times New Roman"/>
          <w:i/>
          <w:sz w:val="28"/>
          <w:szCs w:val="28"/>
          <w:lang w:val="uk-UA"/>
        </w:rPr>
        <w:t>державного рівня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4524" w:rsidRPr="005354D4" w:rsidRDefault="00327E6E" w:rsidP="00B959AE">
      <w:pPr>
        <w:pStyle w:val="a9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t>Закон України «</w:t>
      </w:r>
      <w:r w:rsidR="007D6AE6" w:rsidRPr="005354D4">
        <w:rPr>
          <w:rFonts w:ascii="Times New Roman" w:eastAsiaTheme="minorHAnsi" w:hAnsi="Times New Roman"/>
          <w:sz w:val="28"/>
          <w:szCs w:val="28"/>
          <w:lang w:val="uk-UA"/>
        </w:rPr>
        <w:t>Про основні засади (стратегія) державної екологічної політики України на період до 2030 року, затверджена від 28 лютого 2019 року №267-VIII</w:t>
      </w:r>
      <w:r w:rsidR="008C4524" w:rsidRPr="005354D4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7D6AE6" w:rsidRPr="005354D4" w:rsidRDefault="007D6AE6" w:rsidP="00B959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державного планування </w:t>
      </w:r>
      <w:r w:rsidRPr="005354D4">
        <w:rPr>
          <w:rFonts w:ascii="Times New Roman" w:hAnsi="Times New Roman" w:cs="Times New Roman"/>
          <w:i/>
          <w:sz w:val="28"/>
          <w:szCs w:val="28"/>
          <w:lang w:val="uk-UA"/>
        </w:rPr>
        <w:t>регіонального рівня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354D4" w:rsidRPr="006210F3" w:rsidRDefault="005354D4" w:rsidP="00B959AE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210F3">
        <w:rPr>
          <w:rFonts w:ascii="Times New Roman" w:eastAsiaTheme="minorHAnsi" w:hAnsi="Times New Roman"/>
          <w:sz w:val="28"/>
          <w:szCs w:val="28"/>
          <w:lang w:val="uk-UA"/>
        </w:rPr>
        <w:t xml:space="preserve">Стратегія розвитку </w:t>
      </w:r>
      <w:r w:rsidR="00156F18" w:rsidRPr="006210F3">
        <w:rPr>
          <w:rFonts w:ascii="Times New Roman" w:eastAsiaTheme="minorHAnsi" w:hAnsi="Times New Roman"/>
          <w:sz w:val="28"/>
          <w:szCs w:val="28"/>
          <w:lang w:val="uk-UA"/>
        </w:rPr>
        <w:t>Миколаївської</w:t>
      </w:r>
      <w:r w:rsidRPr="006210F3">
        <w:rPr>
          <w:rFonts w:ascii="Times New Roman" w:eastAsiaTheme="minorHAnsi" w:hAnsi="Times New Roman"/>
          <w:sz w:val="28"/>
          <w:szCs w:val="28"/>
          <w:lang w:val="uk-UA"/>
        </w:rPr>
        <w:t xml:space="preserve"> області на період </w:t>
      </w:r>
      <w:r w:rsidR="00156F18" w:rsidRPr="006210F3">
        <w:rPr>
          <w:rFonts w:ascii="Times New Roman" w:eastAsiaTheme="minorHAnsi" w:hAnsi="Times New Roman"/>
          <w:sz w:val="28"/>
          <w:szCs w:val="28"/>
          <w:lang w:val="uk-UA"/>
        </w:rPr>
        <w:t xml:space="preserve">до </w:t>
      </w:r>
      <w:r w:rsidRPr="006210F3">
        <w:rPr>
          <w:rFonts w:ascii="Times New Roman" w:eastAsiaTheme="minorHAnsi" w:hAnsi="Times New Roman"/>
          <w:sz w:val="28"/>
          <w:szCs w:val="28"/>
          <w:lang w:val="uk-UA"/>
        </w:rPr>
        <w:t>2027 рок</w:t>
      </w:r>
      <w:r w:rsidR="00156F18" w:rsidRPr="006210F3">
        <w:rPr>
          <w:rFonts w:ascii="Times New Roman" w:eastAsiaTheme="minorHAnsi" w:hAnsi="Times New Roman"/>
          <w:sz w:val="28"/>
          <w:szCs w:val="28"/>
          <w:lang w:val="uk-UA"/>
        </w:rPr>
        <w:t>у включно</w:t>
      </w:r>
      <w:r w:rsidRPr="006210F3">
        <w:rPr>
          <w:rFonts w:ascii="Times New Roman" w:eastAsiaTheme="minorHAnsi" w:hAnsi="Times New Roman"/>
          <w:sz w:val="28"/>
          <w:szCs w:val="28"/>
          <w:lang w:val="uk-UA"/>
        </w:rPr>
        <w:t xml:space="preserve">, затверджена рішенням </w:t>
      </w:r>
      <w:r w:rsidR="00156F18" w:rsidRPr="006210F3">
        <w:rPr>
          <w:rFonts w:ascii="Times New Roman" w:eastAsiaTheme="minorHAnsi" w:hAnsi="Times New Roman"/>
          <w:sz w:val="28"/>
          <w:szCs w:val="28"/>
          <w:lang w:val="uk-UA"/>
        </w:rPr>
        <w:t>Миколаївської</w:t>
      </w:r>
      <w:r w:rsidRPr="006210F3">
        <w:rPr>
          <w:rFonts w:ascii="Times New Roman" w:eastAsiaTheme="minorHAnsi" w:hAnsi="Times New Roman"/>
          <w:sz w:val="28"/>
          <w:szCs w:val="28"/>
          <w:lang w:val="uk-UA"/>
        </w:rPr>
        <w:t xml:space="preserve"> обласної ради від </w:t>
      </w:r>
      <w:r w:rsidR="00156F18" w:rsidRPr="006210F3">
        <w:rPr>
          <w:rFonts w:ascii="Times New Roman" w:eastAsiaTheme="minorHAnsi" w:hAnsi="Times New Roman"/>
          <w:sz w:val="28"/>
          <w:szCs w:val="28"/>
          <w:lang w:val="uk-UA"/>
        </w:rPr>
        <w:t>23 грудня</w:t>
      </w:r>
      <w:r w:rsidRPr="006210F3">
        <w:rPr>
          <w:rFonts w:ascii="Times New Roman" w:eastAsiaTheme="minorHAnsi" w:hAnsi="Times New Roman"/>
          <w:sz w:val="28"/>
          <w:szCs w:val="28"/>
          <w:lang w:val="uk-UA"/>
        </w:rPr>
        <w:t xml:space="preserve"> 2020 року №</w:t>
      </w:r>
      <w:r w:rsidR="00156F18" w:rsidRPr="006210F3">
        <w:rPr>
          <w:rFonts w:ascii="Times New Roman" w:eastAsiaTheme="minorHAnsi" w:hAnsi="Times New Roman"/>
          <w:sz w:val="28"/>
          <w:szCs w:val="28"/>
          <w:lang w:val="uk-UA"/>
        </w:rPr>
        <w:t>2</w:t>
      </w:r>
      <w:r w:rsidRPr="006210F3">
        <w:rPr>
          <w:rFonts w:ascii="Times New Roman" w:eastAsiaTheme="minorHAnsi" w:hAnsi="Times New Roman"/>
          <w:sz w:val="28"/>
          <w:szCs w:val="28"/>
          <w:lang w:val="uk-UA"/>
        </w:rPr>
        <w:t>;</w:t>
      </w:r>
    </w:p>
    <w:p w:rsidR="006210F3" w:rsidRPr="006210F3" w:rsidRDefault="006210F3" w:rsidP="006210F3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210F3">
        <w:rPr>
          <w:rFonts w:ascii="Times New Roman" w:eastAsiaTheme="minorHAnsi" w:hAnsi="Times New Roman"/>
          <w:sz w:val="28"/>
          <w:szCs w:val="28"/>
          <w:lang w:val="uk-UA"/>
        </w:rPr>
        <w:t>Комплексна програма охорони довкілля Миколаївської області на 2021-2027 роки,  затверджена рішенням Миколаївської обласної ради від 23 грудня 2020 року №16;</w:t>
      </w:r>
    </w:p>
    <w:p w:rsidR="00156F18" w:rsidRPr="006210F3" w:rsidRDefault="00156F18" w:rsidP="00156F18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210F3">
        <w:rPr>
          <w:rFonts w:ascii="Times New Roman" w:eastAsiaTheme="minorHAnsi" w:hAnsi="Times New Roman"/>
          <w:sz w:val="28"/>
          <w:szCs w:val="28"/>
          <w:lang w:val="uk-UA"/>
        </w:rPr>
        <w:t>Програма моніторингу довкілля Миколаївської області, затверджена рішенням Миколаївської обласної ради від 23 грудня 1999 року №4;</w:t>
      </w:r>
    </w:p>
    <w:p w:rsidR="00156F18" w:rsidRPr="006210F3" w:rsidRDefault="00156F18" w:rsidP="00156F18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6210F3">
        <w:rPr>
          <w:rFonts w:ascii="Times New Roman" w:eastAsiaTheme="minorHAnsi" w:hAnsi="Times New Roman"/>
          <w:sz w:val="28"/>
          <w:szCs w:val="28"/>
          <w:lang w:val="uk-UA"/>
        </w:rPr>
        <w:t>Програма розвитку водного господарства Миколаївської області на 2019-2021 роки, затверджена рішенням Миколаївської обласної ради від 21 грудня 2018 року №35;</w:t>
      </w:r>
    </w:p>
    <w:p w:rsidR="001C5747" w:rsidRPr="001C5747" w:rsidRDefault="007D6AE6" w:rsidP="001C5747">
      <w:pPr>
        <w:pStyle w:val="a9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1C5747">
        <w:rPr>
          <w:rFonts w:ascii="Times New Roman" w:eastAsiaTheme="minorHAnsi" w:hAnsi="Times New Roman"/>
          <w:sz w:val="28"/>
          <w:szCs w:val="28"/>
          <w:lang w:val="uk-UA"/>
        </w:rPr>
        <w:t xml:space="preserve">Містобудівна документація включає в себе цифровий кадастр, розвиває функціональне зонування і враховує стратегії і плани загальнонаціонального і місцевого розвитку </w:t>
      </w:r>
      <w:r w:rsidR="001C5747" w:rsidRPr="001C5747">
        <w:rPr>
          <w:rFonts w:ascii="Times New Roman" w:eastAsiaTheme="minorHAnsi" w:hAnsi="Times New Roman"/>
          <w:sz w:val="28"/>
          <w:szCs w:val="28"/>
          <w:lang w:val="uk-UA"/>
        </w:rPr>
        <w:t xml:space="preserve">(Схема планування території Миколаївської області-внесення змін (затверджена рішенням Миколаївської обласної ради № 29 від 16.05.2019 року), що має значення для дійсного документу державного планування. </w:t>
      </w:r>
    </w:p>
    <w:p w:rsidR="002A0DC4" w:rsidRPr="005354D4" w:rsidRDefault="002A0DC4" w:rsidP="001C5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Те, якою мірою ДДП визначає умови для здійснення діяльності або надання документів дозвільного характеру на реалізацію видів діяльності та об’єктів, щодо яких законодавством передбачено здійснення процедури оцінки впливу на довкілля, у тому числі інформацію щодо визначення місцезнаходження, розміру, потужності або розміщення ресурсів:</w:t>
      </w:r>
    </w:p>
    <w:p w:rsidR="003427C4" w:rsidRPr="005354D4" w:rsidRDefault="00E735AC" w:rsidP="008B7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об’єкти 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>відн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>есені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A80EDD" w:rsidRPr="005354D4">
        <w:rPr>
          <w:rFonts w:ascii="Times New Roman" w:hAnsi="Times New Roman" w:cs="Times New Roman"/>
          <w:sz w:val="28"/>
          <w:szCs w:val="28"/>
          <w:lang w:val="uk-UA"/>
        </w:rPr>
        <w:t>категор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A80EDD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видів планованої діяльності та об’єктів, які можуть мати значний вплив на довкілля та підлягають оцінці впливу на довкілля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96C25" w:rsidRPr="005354D4">
        <w:rPr>
          <w:rFonts w:ascii="Times New Roman" w:hAnsi="Times New Roman" w:cs="Times New Roman"/>
          <w:sz w:val="28"/>
          <w:szCs w:val="28"/>
          <w:lang w:val="uk-UA"/>
        </w:rPr>
        <w:t>Здійснення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>роцедур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оцінки впливу на довкілля </w:t>
      </w:r>
      <w:r w:rsidR="00474F5D" w:rsidRPr="005354D4">
        <w:rPr>
          <w:rFonts w:ascii="Times New Roman" w:hAnsi="Times New Roman" w:cs="Times New Roman"/>
          <w:sz w:val="28"/>
          <w:szCs w:val="28"/>
          <w:lang w:val="uk-UA"/>
        </w:rPr>
        <w:t>не потребує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Закону України «Про оцінку впливу на довкілля».</w:t>
      </w:r>
    </w:p>
    <w:p w:rsidR="003427C4" w:rsidRPr="005354D4" w:rsidRDefault="003427C4" w:rsidP="008B77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Ймовірні наслідки:</w:t>
      </w:r>
    </w:p>
    <w:p w:rsidR="004C2BCE" w:rsidRPr="001C5747" w:rsidRDefault="004C2BCE" w:rsidP="004C2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71BB7" w:rsidRPr="001C574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747">
        <w:rPr>
          <w:rFonts w:ascii="Times New Roman" w:hAnsi="Times New Roman" w:cs="Times New Roman"/>
          <w:i/>
          <w:sz w:val="28"/>
          <w:szCs w:val="28"/>
          <w:lang w:val="uk-UA"/>
        </w:rPr>
        <w:t>стан повітря</w:t>
      </w:r>
      <w:r w:rsidR="00D122C8" w:rsidRPr="001C5747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D1651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C574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короткочасний вплив </w:t>
      </w:r>
      <w:r w:rsidR="00071BB7" w:rsidRPr="001C5747">
        <w:rPr>
          <w:rFonts w:ascii="Times New Roman" w:hAnsi="Times New Roman" w:cs="Times New Roman"/>
          <w:sz w:val="28"/>
          <w:szCs w:val="28"/>
          <w:u w:val="single"/>
          <w:lang w:val="uk-UA"/>
        </w:rPr>
        <w:t>на довкілля</w:t>
      </w:r>
      <w:r w:rsidR="00D165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122C8" w:rsidRPr="001C57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C5747">
        <w:rPr>
          <w:rFonts w:ascii="Times New Roman" w:hAnsi="Times New Roman" w:cs="Times New Roman"/>
          <w:sz w:val="28"/>
          <w:szCs w:val="28"/>
          <w:lang w:val="uk-UA"/>
        </w:rPr>
        <w:t>під час будівельних робіт</w:t>
      </w:r>
      <w:r w:rsidR="00071BB7" w:rsidRPr="001C574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747" w:rsidRPr="001C5747">
        <w:rPr>
          <w:rFonts w:ascii="Times New Roman" w:hAnsi="Times New Roman" w:cs="Times New Roman"/>
          <w:sz w:val="28"/>
          <w:szCs w:val="28"/>
          <w:u w:val="single"/>
          <w:lang w:val="uk-UA"/>
        </w:rPr>
        <w:t>постійний вплив</w:t>
      </w:r>
      <w:r w:rsidR="001C5747" w:rsidRPr="001C5747">
        <w:rPr>
          <w:rFonts w:ascii="Times New Roman" w:hAnsi="Times New Roman" w:cs="Times New Roman"/>
          <w:sz w:val="28"/>
          <w:szCs w:val="28"/>
          <w:lang w:val="uk-UA"/>
        </w:rPr>
        <w:t xml:space="preserve"> - від роботи дизельних двигунів вантажних автомобілів та опалення приміщень;</w:t>
      </w:r>
    </w:p>
    <w:p w:rsidR="00071BB7" w:rsidRPr="00BC61F7" w:rsidRDefault="00071BB7" w:rsidP="004C2B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747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1C5747">
        <w:rPr>
          <w:rFonts w:ascii="Times New Roman" w:hAnsi="Times New Roman" w:cs="Times New Roman"/>
          <w:i/>
          <w:sz w:val="28"/>
          <w:szCs w:val="28"/>
          <w:lang w:val="uk-UA"/>
        </w:rPr>
        <w:t>водні ресурси</w:t>
      </w:r>
      <w:r w:rsidR="00D122C8" w:rsidRPr="001C57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r w:rsidR="001C5747" w:rsidRPr="00C7247C">
        <w:rPr>
          <w:rFonts w:ascii="Times New Roman" w:hAnsi="Times New Roman" w:cs="Times New Roman"/>
          <w:sz w:val="28"/>
          <w:szCs w:val="28"/>
          <w:u w:val="single"/>
          <w:lang w:val="uk-UA"/>
        </w:rPr>
        <w:t>короткочасний вплив</w:t>
      </w:r>
      <w:r w:rsidR="001C57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</w:t>
      </w:r>
      <w:r w:rsidR="001C574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1C5747" w:rsidRPr="00C7247C">
        <w:rPr>
          <w:rFonts w:ascii="Times New Roman" w:hAnsi="Times New Roman" w:cs="Times New Roman"/>
          <w:sz w:val="28"/>
          <w:szCs w:val="28"/>
          <w:lang w:val="uk-UA"/>
        </w:rPr>
        <w:t>отенційний вплив на ґрунтові води в процесі будівництва може виникнути в результаті витоків або розливів дизельного палива або мастильних матеріалів на ділянці розташування будівельного обла</w:t>
      </w:r>
      <w:r w:rsidR="001C5747">
        <w:rPr>
          <w:rFonts w:ascii="Times New Roman" w:hAnsi="Times New Roman" w:cs="Times New Roman"/>
          <w:sz w:val="28"/>
          <w:szCs w:val="28"/>
          <w:lang w:val="uk-UA"/>
        </w:rPr>
        <w:t xml:space="preserve">днання або транспортних засобів; </w:t>
      </w:r>
      <w:r w:rsidR="001C5747" w:rsidRPr="001C574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постійний </w:t>
      </w:r>
      <w:r w:rsidR="001C5747" w:rsidRPr="00BC61F7">
        <w:rPr>
          <w:rFonts w:ascii="Times New Roman" w:hAnsi="Times New Roman" w:cs="Times New Roman"/>
          <w:sz w:val="28"/>
          <w:szCs w:val="28"/>
          <w:u w:val="single"/>
          <w:lang w:val="uk-UA"/>
        </w:rPr>
        <w:t>вплив</w:t>
      </w:r>
      <w:r w:rsidR="001C5747" w:rsidRPr="00BC61F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C61F7">
        <w:rPr>
          <w:rFonts w:ascii="Times New Roman" w:hAnsi="Times New Roman" w:cs="Times New Roman"/>
          <w:sz w:val="28"/>
          <w:szCs w:val="28"/>
          <w:lang w:val="uk-UA"/>
        </w:rPr>
        <w:t>скид поверхневих стічних вод з території проєктування;</w:t>
      </w:r>
    </w:p>
    <w:p w:rsidR="001C5747" w:rsidRPr="00FD152A" w:rsidRDefault="00071BB7" w:rsidP="001C5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1F7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BC61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грунти -  </w:t>
      </w:r>
      <w:r w:rsidR="001C5747" w:rsidRPr="00BC61F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короткочасний вплив </w:t>
      </w:r>
      <w:r w:rsidR="001C5747" w:rsidRPr="00BC61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1C5747" w:rsidRPr="00BC61F7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земляних робіт, необхідних для облаштування фундаментів для влаштування </w:t>
      </w:r>
      <w:r w:rsidR="00BC61F7" w:rsidRPr="00BC61F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 та адміністративно-побутових будівель</w:t>
      </w:r>
      <w:r w:rsidR="001C5747" w:rsidRPr="00BC61F7">
        <w:rPr>
          <w:rFonts w:ascii="Times New Roman" w:hAnsi="Times New Roman" w:cs="Times New Roman"/>
          <w:sz w:val="28"/>
          <w:szCs w:val="28"/>
          <w:lang w:val="uk-UA"/>
        </w:rPr>
        <w:t xml:space="preserve"> та будівництва під’їзних шляхів. </w:t>
      </w:r>
      <w:r w:rsidRPr="00BC61F7">
        <w:rPr>
          <w:rFonts w:ascii="Times New Roman" w:hAnsi="Times New Roman" w:cs="Times New Roman"/>
          <w:sz w:val="28"/>
          <w:szCs w:val="28"/>
          <w:lang w:val="uk-UA"/>
        </w:rPr>
        <w:t>Будівельні роботи та прокладання комунікацій не спричинять значного впливу на основні елементи геологічної структурно-тектонічної будови та не виклика</w:t>
      </w:r>
      <w:r w:rsidR="00867AAB" w:rsidRPr="00BC61F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BC61F7">
        <w:rPr>
          <w:rFonts w:ascii="Times New Roman" w:hAnsi="Times New Roman" w:cs="Times New Roman"/>
          <w:sz w:val="28"/>
          <w:szCs w:val="28"/>
          <w:lang w:val="uk-UA"/>
        </w:rPr>
        <w:t xml:space="preserve"> змін існуючих ендогенних та екзогенних явищ природного та техногенного походження (зсувів, селів, </w:t>
      </w:r>
      <w:r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сейсмічного стану та ін.). </w:t>
      </w:r>
    </w:p>
    <w:p w:rsidR="00071BB7" w:rsidRPr="00FD152A" w:rsidRDefault="00071BB7" w:rsidP="001C5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52A">
        <w:rPr>
          <w:rFonts w:ascii="Times New Roman" w:hAnsi="Times New Roman" w:cs="Times New Roman"/>
          <w:sz w:val="28"/>
          <w:szCs w:val="28"/>
          <w:lang w:val="uk-UA"/>
        </w:rPr>
        <w:t>Основний вплив, який відбудеться під час будівельних робіт:</w:t>
      </w:r>
    </w:p>
    <w:p w:rsidR="00071BB7" w:rsidRPr="00FD152A" w:rsidRDefault="00071BB7" w:rsidP="0007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52A">
        <w:rPr>
          <w:rFonts w:ascii="Times New Roman" w:hAnsi="Times New Roman" w:cs="Times New Roman"/>
          <w:sz w:val="28"/>
          <w:szCs w:val="28"/>
          <w:lang w:val="uk-UA"/>
        </w:rPr>
        <w:t>- зняття верхнього шару ґрунту, що в подальшому буде використаний під час рекультивації;</w:t>
      </w:r>
    </w:p>
    <w:p w:rsidR="004C2BCE" w:rsidRPr="00FD152A" w:rsidRDefault="00D1651F" w:rsidP="00071B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71BB7" w:rsidRPr="00FD152A">
        <w:rPr>
          <w:rFonts w:ascii="Times New Roman" w:hAnsi="Times New Roman" w:cs="Times New Roman"/>
          <w:sz w:val="28"/>
          <w:szCs w:val="28"/>
          <w:lang w:val="uk-UA"/>
        </w:rPr>
        <w:t>локальне порушення ґрунтового профілю при вкладанні трубопроводів;</w:t>
      </w:r>
    </w:p>
    <w:p w:rsidR="00071BB7" w:rsidRPr="00FD152A" w:rsidRDefault="00071BB7" w:rsidP="001513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D152A">
        <w:rPr>
          <w:rFonts w:ascii="Times New Roman" w:hAnsi="Times New Roman" w:cs="Times New Roman"/>
          <w:i/>
          <w:sz w:val="28"/>
          <w:szCs w:val="28"/>
          <w:lang w:val="uk-UA"/>
        </w:rPr>
        <w:t>відходи</w:t>
      </w:r>
      <w:r w:rsidR="00D122C8" w:rsidRPr="00FD15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FD152A">
        <w:rPr>
          <w:rFonts w:ascii="Times New Roman" w:hAnsi="Times New Roman" w:cs="Times New Roman"/>
          <w:sz w:val="28"/>
          <w:szCs w:val="28"/>
          <w:u w:val="single"/>
          <w:lang w:val="uk-UA"/>
        </w:rPr>
        <w:t>короткочасн</w:t>
      </w:r>
      <w:r w:rsidR="00D122C8" w:rsidRPr="00FD152A">
        <w:rPr>
          <w:rFonts w:ascii="Times New Roman" w:hAnsi="Times New Roman" w:cs="Times New Roman"/>
          <w:sz w:val="28"/>
          <w:szCs w:val="28"/>
          <w:u w:val="single"/>
          <w:lang w:val="uk-UA"/>
        </w:rPr>
        <w:t>ий вплив</w:t>
      </w:r>
      <w:r w:rsidR="00D1651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122C8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D152A">
        <w:rPr>
          <w:rFonts w:ascii="Times New Roman" w:hAnsi="Times New Roman" w:cs="Times New Roman"/>
          <w:sz w:val="28"/>
          <w:szCs w:val="28"/>
          <w:lang w:val="uk-UA"/>
        </w:rPr>
        <w:t>утворення відходів від будівельних робіт</w:t>
      </w:r>
      <w:r w:rsidR="00D122C8" w:rsidRPr="00FD152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34F" w:rsidRPr="00FD152A">
        <w:rPr>
          <w:rFonts w:ascii="Times New Roman" w:hAnsi="Times New Roman" w:cs="Times New Roman"/>
          <w:sz w:val="28"/>
          <w:szCs w:val="28"/>
          <w:u w:val="single"/>
          <w:lang w:val="uk-UA"/>
        </w:rPr>
        <w:t>постійн</w:t>
      </w:r>
      <w:r w:rsidR="00D122C8" w:rsidRPr="00FD152A">
        <w:rPr>
          <w:rFonts w:ascii="Times New Roman" w:hAnsi="Times New Roman" w:cs="Times New Roman"/>
          <w:sz w:val="28"/>
          <w:szCs w:val="28"/>
          <w:u w:val="single"/>
          <w:lang w:val="uk-UA"/>
        </w:rPr>
        <w:t>ий вплив</w:t>
      </w:r>
      <w:r w:rsidR="00D122C8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15134F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відходів  під час експлуатації транспортних засобів та перевезень, відпрацьовані автомобільні фільтри</w:t>
      </w:r>
      <w:r w:rsidR="00867AAB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327E6E">
        <w:rPr>
          <w:rFonts w:ascii="Times New Roman" w:hAnsi="Times New Roman" w:cs="Times New Roman"/>
          <w:sz w:val="28"/>
          <w:szCs w:val="28"/>
          <w:lang w:val="uk-UA"/>
        </w:rPr>
        <w:t xml:space="preserve">незначне </w:t>
      </w:r>
      <w:r w:rsidR="00867AAB" w:rsidRPr="00FD152A">
        <w:rPr>
          <w:rFonts w:ascii="Times New Roman" w:hAnsi="Times New Roman" w:cs="Times New Roman"/>
          <w:sz w:val="28"/>
          <w:szCs w:val="28"/>
          <w:lang w:val="uk-UA"/>
        </w:rPr>
        <w:t>утворення</w:t>
      </w:r>
      <w:r w:rsidR="0015134F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 тверд</w:t>
      </w:r>
      <w:r w:rsidR="00867AAB" w:rsidRPr="00FD152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5134F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 побутов</w:t>
      </w:r>
      <w:r w:rsidR="00867AAB" w:rsidRPr="00FD152A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5134F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 відход</w:t>
      </w:r>
      <w:r w:rsidR="00867AAB" w:rsidRPr="00FD152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5134F" w:rsidRPr="00FD152A">
        <w:rPr>
          <w:rFonts w:ascii="Times New Roman" w:hAnsi="Times New Roman" w:cs="Times New Roman"/>
          <w:sz w:val="28"/>
          <w:szCs w:val="28"/>
          <w:lang w:val="uk-UA"/>
        </w:rPr>
        <w:t xml:space="preserve"> від постійної експлуатації проєктованого об’єкту;</w:t>
      </w:r>
    </w:p>
    <w:p w:rsidR="009F00F0" w:rsidRPr="00573BC3" w:rsidRDefault="0015134F" w:rsidP="00FD152A">
      <w:pPr>
        <w:pStyle w:val="1"/>
        <w:ind w:firstLine="567"/>
        <w:rPr>
          <w:color w:val="000000"/>
          <w:lang w:val="uk-UA"/>
        </w:rPr>
      </w:pPr>
      <w:r w:rsidRPr="00FD152A">
        <w:rPr>
          <w:sz w:val="28"/>
          <w:szCs w:val="28"/>
          <w:lang w:val="uk-UA"/>
        </w:rPr>
        <w:t>ґ</w:t>
      </w:r>
      <w:r w:rsidR="003427C4" w:rsidRPr="00FD152A">
        <w:rPr>
          <w:sz w:val="28"/>
          <w:szCs w:val="28"/>
          <w:lang w:val="uk-UA"/>
        </w:rPr>
        <w:t xml:space="preserve">) </w:t>
      </w:r>
      <w:r w:rsidR="003427C4" w:rsidRPr="00FD152A">
        <w:rPr>
          <w:i/>
          <w:sz w:val="28"/>
          <w:szCs w:val="28"/>
          <w:lang w:val="uk-UA"/>
        </w:rPr>
        <w:t>для територій з природоохоронним статусом</w:t>
      </w:r>
      <w:r w:rsidR="003427C4" w:rsidRPr="00FD152A">
        <w:rPr>
          <w:sz w:val="28"/>
          <w:szCs w:val="28"/>
          <w:lang w:val="uk-UA"/>
        </w:rPr>
        <w:t xml:space="preserve"> – </w:t>
      </w:r>
      <w:r w:rsidR="008C4524" w:rsidRPr="00FD152A">
        <w:rPr>
          <w:sz w:val="28"/>
          <w:szCs w:val="28"/>
          <w:lang w:val="uk-UA"/>
        </w:rPr>
        <w:t xml:space="preserve">в межах території,що підлягає </w:t>
      </w:r>
      <w:r w:rsidR="008C4524" w:rsidRPr="00573BC3">
        <w:rPr>
          <w:sz w:val="28"/>
          <w:szCs w:val="28"/>
          <w:lang w:val="uk-UA"/>
        </w:rPr>
        <w:t xml:space="preserve">детальному плануванню та в безпосередній близькості відсутні </w:t>
      </w:r>
      <w:r w:rsidR="008C4524" w:rsidRPr="00573BC3">
        <w:rPr>
          <w:sz w:val="28"/>
          <w:szCs w:val="28"/>
          <w:lang w:val="uk-UA"/>
        </w:rPr>
        <w:lastRenderedPageBreak/>
        <w:t xml:space="preserve">території </w:t>
      </w:r>
      <w:r w:rsidRPr="00573BC3">
        <w:rPr>
          <w:sz w:val="28"/>
          <w:szCs w:val="28"/>
          <w:lang w:val="uk-UA"/>
        </w:rPr>
        <w:t xml:space="preserve">або об’єкти </w:t>
      </w:r>
      <w:r w:rsidR="008C4524" w:rsidRPr="00573BC3">
        <w:rPr>
          <w:sz w:val="28"/>
          <w:szCs w:val="28"/>
          <w:lang w:val="uk-UA"/>
        </w:rPr>
        <w:t xml:space="preserve">природно-заповідного фонду. Територія, що підлягає детальному плануванню, не потрапляє в межі </w:t>
      </w:r>
      <w:r w:rsidR="00C949B6" w:rsidRPr="00573BC3">
        <w:rPr>
          <w:sz w:val="28"/>
          <w:szCs w:val="28"/>
          <w:lang w:val="uk-UA"/>
        </w:rPr>
        <w:t>ландшафтно-маршрутних коридорів</w:t>
      </w:r>
      <w:r w:rsidR="008C4524" w:rsidRPr="00573BC3">
        <w:rPr>
          <w:sz w:val="28"/>
          <w:szCs w:val="28"/>
          <w:lang w:val="uk-UA"/>
        </w:rPr>
        <w:t xml:space="preserve">. </w:t>
      </w:r>
      <w:r w:rsidR="00FD152A" w:rsidRPr="00573BC3">
        <w:rPr>
          <w:rFonts w:eastAsiaTheme="minorHAnsi"/>
          <w:sz w:val="28"/>
          <w:szCs w:val="28"/>
          <w:lang w:val="uk-UA"/>
        </w:rPr>
        <w:t>Із західної сторони від існуючих меж на орієнтовній відстані 23,0 км, розташована</w:t>
      </w:r>
      <w:r w:rsidR="00327E6E">
        <w:rPr>
          <w:rFonts w:eastAsiaTheme="minorHAnsi"/>
          <w:sz w:val="28"/>
          <w:szCs w:val="28"/>
          <w:lang w:val="uk-UA"/>
        </w:rPr>
        <w:t xml:space="preserve"> територія Смарагдової мережі «</w:t>
      </w:r>
      <w:r w:rsidR="00FD152A" w:rsidRPr="00573BC3">
        <w:rPr>
          <w:rFonts w:eastAsiaTheme="minorHAnsi"/>
          <w:sz w:val="28"/>
          <w:szCs w:val="28"/>
          <w:lang w:val="uk-UA"/>
        </w:rPr>
        <w:t>Pryіnhulskyi</w:t>
      </w:r>
      <w:r w:rsidR="00D1651F">
        <w:rPr>
          <w:rFonts w:eastAsiaTheme="minorHAnsi"/>
          <w:sz w:val="28"/>
          <w:szCs w:val="28"/>
          <w:lang w:val="uk-UA"/>
        </w:rPr>
        <w:t xml:space="preserve"> </w:t>
      </w:r>
      <w:r w:rsidR="00FD152A" w:rsidRPr="00573BC3">
        <w:rPr>
          <w:rFonts w:eastAsiaTheme="minorHAnsi"/>
          <w:sz w:val="28"/>
          <w:szCs w:val="28"/>
          <w:lang w:val="uk-UA"/>
        </w:rPr>
        <w:t>Regional</w:t>
      </w:r>
      <w:r w:rsidR="00D1651F">
        <w:rPr>
          <w:rFonts w:eastAsiaTheme="minorHAnsi"/>
          <w:sz w:val="28"/>
          <w:szCs w:val="28"/>
          <w:lang w:val="uk-UA"/>
        </w:rPr>
        <w:t xml:space="preserve"> </w:t>
      </w:r>
      <w:r w:rsidR="00FD152A" w:rsidRPr="00573BC3">
        <w:rPr>
          <w:rFonts w:eastAsiaTheme="minorHAnsi"/>
          <w:sz w:val="28"/>
          <w:szCs w:val="28"/>
          <w:lang w:val="uk-UA"/>
        </w:rPr>
        <w:t>Landscape</w:t>
      </w:r>
      <w:r w:rsidR="00D1651F">
        <w:rPr>
          <w:rFonts w:eastAsiaTheme="minorHAnsi"/>
          <w:sz w:val="28"/>
          <w:szCs w:val="28"/>
          <w:lang w:val="uk-UA"/>
        </w:rPr>
        <w:t xml:space="preserve"> </w:t>
      </w:r>
      <w:r w:rsidR="00FD152A" w:rsidRPr="00573BC3">
        <w:rPr>
          <w:rFonts w:eastAsiaTheme="minorHAnsi"/>
          <w:sz w:val="28"/>
          <w:szCs w:val="28"/>
          <w:lang w:val="uk-UA"/>
        </w:rPr>
        <w:t>Park»</w:t>
      </w:r>
      <w:r w:rsidR="001266B5" w:rsidRPr="00573BC3">
        <w:rPr>
          <w:sz w:val="28"/>
          <w:szCs w:val="28"/>
          <w:lang w:val="uk-UA"/>
        </w:rPr>
        <w:t xml:space="preserve"> - негативних наслідків не передбачається</w:t>
      </w:r>
      <w:r w:rsidR="001266B5" w:rsidRPr="00573BC3">
        <w:rPr>
          <w:i/>
          <w:sz w:val="28"/>
          <w:szCs w:val="28"/>
          <w:lang w:val="uk-UA"/>
        </w:rPr>
        <w:t>;</w:t>
      </w:r>
    </w:p>
    <w:p w:rsidR="004B72A5" w:rsidRPr="00573BC3" w:rsidRDefault="0015134F" w:rsidP="008B7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C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427C4" w:rsidRPr="00573BC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427C4" w:rsidRPr="00573B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транскордонні наслідки, у тому числі для здоров’я населення </w:t>
      </w:r>
      <w:r w:rsidR="00A27381" w:rsidRPr="00573B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C4524" w:rsidRPr="00573BC3">
        <w:rPr>
          <w:rFonts w:ascii="Times New Roman" w:hAnsi="Times New Roman" w:cs="Times New Roman"/>
          <w:sz w:val="28"/>
          <w:szCs w:val="28"/>
          <w:lang w:val="uk-UA"/>
        </w:rPr>
        <w:t>не матиме суттєвого впливу на довкілля, територіально земельн</w:t>
      </w:r>
      <w:r w:rsidR="001266B5" w:rsidRPr="00573B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4524" w:rsidRPr="00573BC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1266B5" w:rsidRPr="00573B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4524" w:rsidRPr="00573BC3">
        <w:rPr>
          <w:rFonts w:ascii="Times New Roman" w:hAnsi="Times New Roman" w:cs="Times New Roman"/>
          <w:sz w:val="28"/>
          <w:szCs w:val="28"/>
          <w:lang w:val="uk-UA"/>
        </w:rPr>
        <w:t xml:space="preserve">  розташован</w:t>
      </w:r>
      <w:r w:rsidR="001266B5" w:rsidRPr="00573BC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C4524" w:rsidRPr="00573BC3">
        <w:rPr>
          <w:rFonts w:ascii="Times New Roman" w:hAnsi="Times New Roman" w:cs="Times New Roman"/>
          <w:sz w:val="28"/>
          <w:szCs w:val="28"/>
          <w:lang w:val="uk-UA"/>
        </w:rPr>
        <w:t xml:space="preserve"> на значній відстані від межі сусідніх держав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134F" w:rsidRDefault="0015134F" w:rsidP="001513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3BC3">
        <w:rPr>
          <w:rFonts w:ascii="Times New Roman" w:hAnsi="Times New Roman" w:cs="Times New Roman"/>
          <w:sz w:val="28"/>
          <w:szCs w:val="28"/>
          <w:lang w:val="uk-UA"/>
        </w:rPr>
        <w:t xml:space="preserve">е) </w:t>
      </w:r>
      <w:r w:rsidRPr="00573BC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здоров’я населення - </w:t>
      </w:r>
      <w:r w:rsidRPr="00573BC3">
        <w:rPr>
          <w:rFonts w:ascii="Times New Roman" w:hAnsi="Times New Roman" w:cs="Times New Roman"/>
          <w:sz w:val="28"/>
          <w:szCs w:val="28"/>
          <w:lang w:val="uk-UA"/>
        </w:rPr>
        <w:t xml:space="preserve">планований об’єкт знаходиться на значній відстані від </w:t>
      </w:r>
      <w:r w:rsidR="00D122C8" w:rsidRPr="00573BC3">
        <w:rPr>
          <w:rFonts w:ascii="Times New Roman" w:hAnsi="Times New Roman" w:cs="Times New Roman"/>
          <w:sz w:val="28"/>
          <w:szCs w:val="28"/>
          <w:lang w:val="uk-UA"/>
        </w:rPr>
        <w:t>житлової забудови</w:t>
      </w:r>
      <w:r w:rsidR="00C7427C" w:rsidRPr="00573BC3">
        <w:rPr>
          <w:rFonts w:ascii="Times New Roman" w:hAnsi="Times New Roman" w:cs="Times New Roman"/>
          <w:sz w:val="28"/>
          <w:szCs w:val="28"/>
          <w:lang w:val="uk-UA"/>
        </w:rPr>
        <w:t xml:space="preserve"> (близько 200 м)</w:t>
      </w:r>
      <w:r w:rsidR="00D122C8" w:rsidRPr="00573BC3">
        <w:rPr>
          <w:rFonts w:ascii="Times New Roman" w:hAnsi="Times New Roman" w:cs="Times New Roman"/>
          <w:sz w:val="28"/>
          <w:szCs w:val="28"/>
          <w:lang w:val="uk-UA"/>
        </w:rPr>
        <w:t>, в межах виробничої території.</w:t>
      </w:r>
    </w:p>
    <w:p w:rsidR="0015134F" w:rsidRDefault="0015134F" w:rsidP="003B36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34F">
        <w:rPr>
          <w:rFonts w:ascii="Times New Roman" w:hAnsi="Times New Roman" w:cs="Times New Roman"/>
          <w:sz w:val="28"/>
          <w:szCs w:val="28"/>
          <w:lang w:val="uk-UA"/>
        </w:rPr>
        <w:t>Враховуючи наведені вище факти вплив на здоров’я насе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лення від планованого об’єкту є </w:t>
      </w:r>
      <w:r w:rsidRPr="0015134F">
        <w:rPr>
          <w:rFonts w:ascii="Times New Roman" w:hAnsi="Times New Roman" w:cs="Times New Roman"/>
          <w:sz w:val="28"/>
          <w:szCs w:val="28"/>
          <w:lang w:val="uk-UA"/>
        </w:rPr>
        <w:t>малоймовірним та можливий лише за умов виникнення надзвичайних ситуацій.</w:t>
      </w:r>
    </w:p>
    <w:p w:rsidR="003427C4" w:rsidRPr="005354D4" w:rsidRDefault="00A27381" w:rsidP="0015134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Виправдані </w:t>
      </w:r>
      <w:r w:rsidR="003501EF"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альтернативи, які необхідно розглянути, у тому числі, якщо ДДП не буде затверджено</w:t>
      </w:r>
      <w:r w:rsidR="003427C4"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1266B5" w:rsidRPr="00D122C8" w:rsidRDefault="001266B5" w:rsidP="00126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2C8">
        <w:rPr>
          <w:rFonts w:ascii="Times New Roman" w:hAnsi="Times New Roman" w:cs="Times New Roman"/>
          <w:sz w:val="28"/>
          <w:szCs w:val="28"/>
          <w:lang w:val="uk-UA"/>
        </w:rPr>
        <w:t xml:space="preserve">1. Перший альтернативний варіант - </w:t>
      </w:r>
      <w:r w:rsidRPr="00D122C8">
        <w:rPr>
          <w:rFonts w:ascii="Times New Roman" w:hAnsi="Times New Roman" w:cs="Times New Roman"/>
          <w:b/>
          <w:sz w:val="28"/>
          <w:szCs w:val="28"/>
          <w:lang w:val="uk-UA"/>
        </w:rPr>
        <w:t>«Нульовий»</w:t>
      </w:r>
      <w:r w:rsidRPr="00D122C8">
        <w:rPr>
          <w:rFonts w:ascii="Times New Roman" w:hAnsi="Times New Roman" w:cs="Times New Roman"/>
          <w:sz w:val="28"/>
          <w:szCs w:val="28"/>
          <w:lang w:val="uk-UA"/>
        </w:rPr>
        <w:t xml:space="preserve"> – якщо сценарій не складається і не затверджується, ДДП, цей сценарій може розумітися як продовження поточних (найчастіше несприятливих) тенденцій щодо стану довкілля.</w:t>
      </w:r>
    </w:p>
    <w:p w:rsidR="00D122C8" w:rsidRDefault="001266B5" w:rsidP="00126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22C8">
        <w:rPr>
          <w:rFonts w:ascii="Times New Roman" w:hAnsi="Times New Roman" w:cs="Times New Roman"/>
          <w:sz w:val="28"/>
          <w:szCs w:val="28"/>
          <w:lang w:val="uk-UA"/>
        </w:rPr>
        <w:t xml:space="preserve"> 2. Друг</w:t>
      </w:r>
      <w:r w:rsidR="00D122C8">
        <w:rPr>
          <w:rFonts w:ascii="Times New Roman" w:hAnsi="Times New Roman" w:cs="Times New Roman"/>
          <w:sz w:val="28"/>
          <w:szCs w:val="28"/>
          <w:lang w:val="uk-UA"/>
        </w:rPr>
        <w:t>ий альтернативний варіант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22C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122C8">
        <w:rPr>
          <w:rFonts w:ascii="Times New Roman" w:hAnsi="Times New Roman" w:cs="Times New Roman"/>
          <w:b/>
          <w:sz w:val="28"/>
          <w:szCs w:val="28"/>
          <w:lang w:val="uk-UA"/>
        </w:rPr>
        <w:t>Зміна функціонального використання об’єкту проєктування</w:t>
      </w:r>
      <w:r w:rsidRPr="00D122C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122C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01EF" w:rsidRPr="001266B5" w:rsidRDefault="00D122C8" w:rsidP="00126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«</w:t>
      </w:r>
      <w:r w:rsidRPr="00D122C8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Територіальна</w:t>
      </w:r>
      <w:r>
        <w:rPr>
          <w:rFonts w:ascii="Times New Roman" w:hAnsi="Times New Roman" w:cs="Times New Roman"/>
          <w:sz w:val="28"/>
          <w:szCs w:val="28"/>
          <w:lang w:val="uk-UA"/>
        </w:rPr>
        <w:t>» альтернатива не розглядалася.</w:t>
      </w:r>
      <w:r w:rsidR="001266B5" w:rsidRPr="001266B5">
        <w:rPr>
          <w:rFonts w:ascii="Times New Roman" w:hAnsi="Times New Roman" w:cs="Times New Roman"/>
          <w:sz w:val="28"/>
          <w:szCs w:val="28"/>
          <w:lang w:val="uk-UA"/>
        </w:rPr>
        <w:cr/>
      </w:r>
      <w:r w:rsidR="003501EF"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Дослідження, які необхідно провести, методи і критерії, що використовуватимуться під час СЕО:</w:t>
      </w:r>
    </w:p>
    <w:p w:rsidR="00C949B6" w:rsidRPr="005354D4" w:rsidRDefault="00C949B6" w:rsidP="008B7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Основною метою прогнозу є оцінка можливої реакції навколишнього природного середовища на прямий чи опосередкований вплив людини, вирішення задач раціонального природокористування у відповідності з очікувани</w:t>
      </w:r>
      <w:r w:rsidR="00A06AE3" w:rsidRPr="005354D4">
        <w:rPr>
          <w:rFonts w:ascii="Times New Roman" w:hAnsi="Times New Roman" w:cs="Times New Roman"/>
          <w:sz w:val="28"/>
          <w:szCs w:val="28"/>
          <w:lang w:val="uk-UA"/>
        </w:rPr>
        <w:t>м станом природного середовища.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>Для здійснення стратегічної екологічної оцінки будуть використовуватись логічні і формалізовані методи прогнозування.</w:t>
      </w:r>
    </w:p>
    <w:p w:rsidR="00C949B6" w:rsidRPr="005354D4" w:rsidRDefault="00C949B6" w:rsidP="008B7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Для підготовки звіту СЕО передбачається використовувати наступну інформацію та дослідження:</w:t>
      </w:r>
    </w:p>
    <w:p w:rsidR="00C949B6" w:rsidRPr="005354D4" w:rsidRDefault="00C949B6" w:rsidP="008B77B5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 xml:space="preserve">регіональну доповідь про стан навколишнього природного середовища в </w:t>
      </w:r>
      <w:r w:rsidR="00042B8B">
        <w:rPr>
          <w:rFonts w:ascii="Times New Roman" w:hAnsi="Times New Roman"/>
          <w:sz w:val="28"/>
          <w:szCs w:val="28"/>
          <w:lang w:val="uk-UA"/>
        </w:rPr>
        <w:t>Миколаївській</w:t>
      </w:r>
      <w:r w:rsidRPr="005354D4">
        <w:rPr>
          <w:rFonts w:ascii="Times New Roman" w:hAnsi="Times New Roman"/>
          <w:sz w:val="28"/>
          <w:szCs w:val="28"/>
          <w:lang w:val="uk-UA"/>
        </w:rPr>
        <w:t xml:space="preserve"> області у 201</w:t>
      </w:r>
      <w:r w:rsidR="00BA3119">
        <w:rPr>
          <w:rFonts w:ascii="Times New Roman" w:hAnsi="Times New Roman"/>
          <w:sz w:val="28"/>
          <w:szCs w:val="28"/>
          <w:lang w:val="uk-UA"/>
        </w:rPr>
        <w:t>8</w:t>
      </w:r>
      <w:r w:rsidRPr="005354D4">
        <w:rPr>
          <w:rFonts w:ascii="Times New Roman" w:hAnsi="Times New Roman"/>
          <w:sz w:val="28"/>
          <w:szCs w:val="28"/>
          <w:lang w:val="uk-UA"/>
        </w:rPr>
        <w:t xml:space="preserve"> році та інші доповіді про стан довкілля;</w:t>
      </w:r>
    </w:p>
    <w:p w:rsidR="00C949B6" w:rsidRPr="005354D4" w:rsidRDefault="00C949B6" w:rsidP="008B77B5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статистичну інформацію;</w:t>
      </w:r>
    </w:p>
    <w:p w:rsidR="00C949B6" w:rsidRPr="005354D4" w:rsidRDefault="00C949B6" w:rsidP="008B77B5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інформацію, яка включена в інші акти законодавства, які мають відношення до проєкту ДДП;</w:t>
      </w:r>
    </w:p>
    <w:p w:rsidR="00C949B6" w:rsidRPr="005354D4" w:rsidRDefault="00C949B6" w:rsidP="008B77B5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лабораторні дослідження стану довкілля (за наявності);</w:t>
      </w:r>
    </w:p>
    <w:p w:rsidR="00C949B6" w:rsidRPr="005354D4" w:rsidRDefault="00C949B6" w:rsidP="008B77B5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дані моніторингу стану довкілля проводити щороку;</w:t>
      </w:r>
    </w:p>
    <w:p w:rsidR="00C949B6" w:rsidRPr="005354D4" w:rsidRDefault="00C949B6" w:rsidP="008B77B5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інша доступна інформація.</w:t>
      </w:r>
    </w:p>
    <w:p w:rsidR="00C949B6" w:rsidRPr="005354D4" w:rsidRDefault="00C949B6" w:rsidP="008B7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Основним критерієм під час стратегічної екологічної оцінки проєкту містобудівної документації є її відповідність державним будівельним нормам, санітарним нормам і правилам України, законодавству у сфері охорони навколишнього природного середовища.</w:t>
      </w:r>
    </w:p>
    <w:p w:rsidR="00AA2D45" w:rsidRDefault="00C949B6" w:rsidP="008B7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Під час підготовки звіту стратегічної екологічної оцінки визначити доцільність і прийнятність планованої діяльності і обґрунтування економічних, технічних, організаційних, санітарних, державно-правових та інших заходів щодо забезпечення бе</w:t>
      </w:r>
      <w:r w:rsidR="00A06AE3" w:rsidRPr="005354D4">
        <w:rPr>
          <w:rFonts w:ascii="Times New Roman" w:hAnsi="Times New Roman" w:cs="Times New Roman"/>
          <w:sz w:val="28"/>
          <w:szCs w:val="28"/>
          <w:lang w:val="uk-UA"/>
        </w:rPr>
        <w:t>зпеки навколишньо</w:t>
      </w:r>
      <w:r w:rsidR="00AA2D45">
        <w:rPr>
          <w:rFonts w:ascii="Times New Roman" w:hAnsi="Times New Roman" w:cs="Times New Roman"/>
          <w:sz w:val="28"/>
          <w:szCs w:val="28"/>
          <w:lang w:val="uk-UA"/>
        </w:rPr>
        <w:t>го середовища.</w:t>
      </w:r>
    </w:p>
    <w:p w:rsidR="00C949B6" w:rsidRPr="005354D4" w:rsidRDefault="00C949B6" w:rsidP="008B77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Розробити  комплекс заходів, спрямований на виявлення характеру, інтенсивності і ступеня небезпеки впливу на стан навколишнього середовища та здоров'я населення будь-якого виду планованої господарської діяльності:</w:t>
      </w:r>
    </w:p>
    <w:p w:rsidR="00C949B6" w:rsidRPr="005354D4" w:rsidRDefault="00C949B6" w:rsidP="008B77B5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вивчити в регіональному плані природні умови території, яка межує з ділянкою розміщення планованої діяльності, включаючи характеристику поверхневих водних систем, ландшафтів (рельєф, родючі ґрунти, рослинність та ін.), геолого-гідрогеологічні особливості території та інших компонентів природного середовища;</w:t>
      </w:r>
    </w:p>
    <w:p w:rsidR="00C949B6" w:rsidRPr="005354D4" w:rsidRDefault="00C949B6" w:rsidP="008B77B5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розглянути природні ресурси з обмеженим режимом їх використання, в тому числі водоспоживання та водовідведення, забруднення атмосферного середовища;</w:t>
      </w:r>
    </w:p>
    <w:p w:rsidR="00C949B6" w:rsidRPr="005354D4" w:rsidRDefault="00C949B6" w:rsidP="008B77B5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оцінити можливі зміни в природних і антропогенних екосистемах;</w:t>
      </w:r>
    </w:p>
    <w:p w:rsidR="00C949B6" w:rsidRPr="005354D4" w:rsidRDefault="00C949B6" w:rsidP="008B77B5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визначити шляхи мінімізації негативного впливу на навколишнє середовище;</w:t>
      </w:r>
    </w:p>
    <w:p w:rsidR="00C949B6" w:rsidRPr="005354D4" w:rsidRDefault="00C949B6" w:rsidP="008B77B5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зібрати та проаналізувати інформацію про об’єкти розміщення відходів (види та обсяги відходів, місця їх накопичення, природоохоронні споруди, експлуатаційні можливості);</w:t>
      </w:r>
    </w:p>
    <w:p w:rsidR="00C949B6" w:rsidRPr="005354D4" w:rsidRDefault="00C949B6" w:rsidP="008B77B5">
      <w:pPr>
        <w:pStyle w:val="a9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354D4">
        <w:rPr>
          <w:rFonts w:ascii="Times New Roman" w:hAnsi="Times New Roman"/>
          <w:sz w:val="28"/>
          <w:szCs w:val="28"/>
          <w:lang w:val="uk-UA"/>
        </w:rPr>
        <w:t>повідомити громадськість про ефективність проєкту і можливі екологічні наслідки.</w:t>
      </w:r>
    </w:p>
    <w:p w:rsidR="00503B36" w:rsidRPr="005354D4" w:rsidRDefault="00C949B6" w:rsidP="007718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В ході СЕО провести оцінку факторів ризику і потенційного впливу на стан довкілля, врахувати екологічні завдання місцевого рівня в інтересах ефективного і стабільного соціально – економічного розвитку території, що розглядається, та під</w:t>
      </w:r>
      <w:r w:rsidR="00771805">
        <w:rPr>
          <w:rFonts w:ascii="Times New Roman" w:hAnsi="Times New Roman" w:cs="Times New Roman"/>
          <w:sz w:val="28"/>
          <w:szCs w:val="28"/>
          <w:lang w:val="uk-UA"/>
        </w:rPr>
        <w:t>вищення якості  життя населення.</w:t>
      </w:r>
    </w:p>
    <w:p w:rsidR="003501EF" w:rsidRPr="005354D4" w:rsidRDefault="003501EF" w:rsidP="008B77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Заходи, які передбачається розглянути для запобігання, зменшення та пом’якшення негативних наслідків виконання ДДП:</w:t>
      </w:r>
    </w:p>
    <w:p w:rsidR="00297B75" w:rsidRPr="005354D4" w:rsidRDefault="00503B36" w:rsidP="00297B7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У ході виконання стратегічної екологічної оцінки передбачається розглянути доцільність запровадження заходів із запобігання, зменшення та пом’якшення можливих негативних наслідків реалізації проєктних рішень Детального плану</w:t>
      </w:r>
      <w:r w:rsidR="00746E66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</w:t>
      </w:r>
      <w:r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на довкілля та стан здоров’я населення</w:t>
      </w:r>
      <w:r w:rsidR="00297B75" w:rsidRPr="005354D4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297B75" w:rsidRPr="005354D4" w:rsidRDefault="00297B75" w:rsidP="00297B75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-ресурсозберігаючі заходи - збереження і раціональне використання земельних та водних ресурсів, повторне їх використання тощо;</w:t>
      </w:r>
    </w:p>
    <w:p w:rsidR="00297B75" w:rsidRDefault="00297B75" w:rsidP="00867AA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-планувальні заходи – функціональне зонування, </w:t>
      </w:r>
      <w:r w:rsidR="00503B36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нормативних санітарно-захисних зон та відстаней від промислових, </w:t>
      </w:r>
      <w:r w:rsidR="00042B8B" w:rsidRPr="005354D4">
        <w:rPr>
          <w:rFonts w:ascii="Times New Roman" w:hAnsi="Times New Roman" w:cs="Times New Roman"/>
          <w:sz w:val="28"/>
          <w:szCs w:val="28"/>
          <w:lang w:val="uk-UA"/>
        </w:rPr>
        <w:t>комунальних, транспортних та інших об’єктів, що є джерелами забруднення навколишнього природного середовища</w:t>
      </w:r>
      <w:r w:rsidR="00042B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2A9E" w:rsidRPr="00CD2A9E" w:rsidRDefault="00CD2A9E" w:rsidP="00CD2A9E">
      <w:pPr>
        <w:pStyle w:val="a3"/>
        <w:numPr>
          <w:ilvl w:val="0"/>
          <w:numId w:val="3"/>
        </w:numPr>
        <w:spacing w:line="276" w:lineRule="auto"/>
        <w:ind w:left="0" w:firstLine="360"/>
        <w:rPr>
          <w:rFonts w:eastAsiaTheme="minorHAnsi"/>
          <w:sz w:val="28"/>
          <w:szCs w:val="28"/>
          <w:lang w:val="uk-UA" w:eastAsia="en-US"/>
        </w:rPr>
      </w:pPr>
      <w:r w:rsidRPr="00A52357">
        <w:rPr>
          <w:rFonts w:eastAsiaTheme="minorHAnsi"/>
          <w:sz w:val="28"/>
          <w:szCs w:val="28"/>
          <w:lang w:val="uk-UA" w:eastAsia="en-US"/>
        </w:rPr>
        <w:t>відновлювальні заходи – технічна і біологічна рекультивація, нормалізація стану окремих компонентів навколишнього середовища тощо;</w:t>
      </w:r>
    </w:p>
    <w:p w:rsidR="00D1651F" w:rsidRDefault="00D1651F" w:rsidP="00D1651F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7B75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-моніторингові заходи – </w:t>
      </w:r>
      <w:r w:rsidR="00042B8B" w:rsidRPr="005354D4">
        <w:rPr>
          <w:rFonts w:ascii="Times New Roman" w:hAnsi="Times New Roman" w:cs="Times New Roman"/>
          <w:sz w:val="28"/>
          <w:szCs w:val="28"/>
          <w:lang w:val="uk-UA"/>
        </w:rPr>
        <w:t>передбачити систему моніторингу зі збереженням за технічним станом обладнання, за станом ґрунтів та здійснення контролю за дотриманням ГД</w:t>
      </w:r>
      <w:r w:rsidR="0087632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42B8B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 забруднюючих речовин в атмосферному повітрі у зоні впливу планової діяльності</w:t>
      </w:r>
      <w:r w:rsidR="00297B75" w:rsidRPr="005354D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1953" w:rsidRDefault="00297B75" w:rsidP="00D1651F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507B9" w:rsidRPr="005354D4">
        <w:rPr>
          <w:rFonts w:ascii="Times New Roman" w:hAnsi="Times New Roman" w:cs="Times New Roman"/>
          <w:sz w:val="28"/>
          <w:szCs w:val="28"/>
          <w:lang w:val="uk-UA"/>
        </w:rPr>
        <w:t xml:space="preserve">протипожежні заходи – улаштування </w:t>
      </w:r>
      <w:r w:rsidR="00876980" w:rsidRPr="005354D4">
        <w:rPr>
          <w:rFonts w:ascii="Times New Roman" w:hAnsi="Times New Roman" w:cs="Times New Roman"/>
          <w:sz w:val="28"/>
          <w:szCs w:val="28"/>
          <w:lang w:val="uk-UA"/>
        </w:rPr>
        <w:t>протипожежного водопостачання для зовнішнього пожежогасіння</w:t>
      </w:r>
      <w:r w:rsidR="009507B9" w:rsidRPr="005354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953" w:rsidRDefault="00391953" w:rsidP="00391953">
      <w:pPr>
        <w:pStyle w:val="a3"/>
        <w:spacing w:line="276" w:lineRule="auto"/>
        <w:ind w:left="360" w:firstLine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дотримання рішень проєкту детального плану території щодо раціонального використання земельної ділянки;</w:t>
      </w:r>
    </w:p>
    <w:p w:rsidR="00867AAB" w:rsidRDefault="00391953" w:rsidP="00867AAB">
      <w:pPr>
        <w:pStyle w:val="a3"/>
        <w:spacing w:line="276" w:lineRule="auto"/>
        <w:ind w:left="360" w:firstLine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- дотримання меж терит</w:t>
      </w:r>
      <w:r w:rsidR="00042B8B">
        <w:rPr>
          <w:rFonts w:eastAsia="Calibri"/>
          <w:sz w:val="28"/>
          <w:szCs w:val="28"/>
          <w:lang w:val="uk-UA" w:eastAsia="en-US"/>
        </w:rPr>
        <w:t>орії відведеної під будівництво.</w:t>
      </w:r>
    </w:p>
    <w:p w:rsidR="00391953" w:rsidRPr="00391953" w:rsidRDefault="00391953" w:rsidP="00391953">
      <w:pPr>
        <w:pStyle w:val="a3"/>
        <w:spacing w:line="276" w:lineRule="auto"/>
        <w:ind w:left="360" w:firstLine="0"/>
        <w:rPr>
          <w:rFonts w:eastAsia="Calibri"/>
          <w:sz w:val="28"/>
          <w:szCs w:val="28"/>
          <w:lang w:val="uk-UA" w:eastAsia="en-US"/>
        </w:rPr>
      </w:pPr>
    </w:p>
    <w:p w:rsidR="003501EF" w:rsidRPr="005354D4" w:rsidRDefault="003501EF" w:rsidP="008B77B5">
      <w:pPr>
        <w:pStyle w:val="a3"/>
        <w:spacing w:line="276" w:lineRule="auto"/>
        <w:ind w:left="360" w:firstLine="0"/>
        <w:rPr>
          <w:rFonts w:eastAsia="Calibri"/>
          <w:sz w:val="28"/>
          <w:szCs w:val="28"/>
          <w:lang w:val="uk-UA" w:eastAsia="en-US"/>
        </w:rPr>
      </w:pPr>
      <w:r w:rsidRPr="005354D4">
        <w:rPr>
          <w:b/>
          <w:i/>
          <w:sz w:val="28"/>
          <w:szCs w:val="28"/>
          <w:u w:val="single"/>
          <w:lang w:val="uk-UA"/>
        </w:rPr>
        <w:t>Пропозиції до структури та змісту СЕО:</w:t>
      </w:r>
    </w:p>
    <w:p w:rsidR="001266B5" w:rsidRPr="001266B5" w:rsidRDefault="001266B5" w:rsidP="001266B5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266B5">
        <w:rPr>
          <w:rFonts w:ascii="Times New Roman" w:eastAsia="Calibri" w:hAnsi="Times New Roman" w:cs="Times New Roman"/>
          <w:sz w:val="28"/>
          <w:szCs w:val="28"/>
          <w:lang w:val="uk-UA"/>
        </w:rPr>
        <w:t>Стратегічна екологічна оцінка буде виконана в обсягах, визначених статтею 11 Закону України «Про стратегічну екологічну оцінку».</w:t>
      </w:r>
      <w:r w:rsidRPr="001266B5">
        <w:rPr>
          <w:rFonts w:ascii="Times New Roman" w:eastAsia="Calibri" w:hAnsi="Times New Roman" w:cs="Times New Roman"/>
          <w:sz w:val="28"/>
          <w:szCs w:val="28"/>
          <w:lang w:val="uk-UA"/>
        </w:rPr>
        <w:br/>
        <w:t>Пропонується така структура Звіту про стратегічну екологічну оцінку: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зміст та основні цілі документа державного планування, його зв’язок з іншими документами державного планування;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характеристику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опис наслідків для довкілля, у тому числі для здоров’я населення, у тому числі вторинних, кумулятивних, синергічних, коротко-, середньо- та довгострокових (1, 3-5 та 10-15 років відповідно, а за необхідності – 50-100 років), постійних і тимчасових, позитивних і негативних наслідків;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опис ймовірних транскордонних наслідків для довкілля, у тому числі для здоров’я населення (за наявності);</w:t>
      </w:r>
    </w:p>
    <w:p w:rsidR="001266B5" w:rsidRPr="001266B5" w:rsidRDefault="001266B5" w:rsidP="001266B5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резюме нетехнічного характеру інформації, передбаченої пунктами 1-10 цієї частини, розраховане на широку аудиторію.</w:t>
      </w:r>
    </w:p>
    <w:p w:rsidR="001266B5" w:rsidRPr="001266B5" w:rsidRDefault="001266B5" w:rsidP="00B959AE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ст. 11 Закону України «Про стратегічну екологічну оцінку», у складі містобудівної документації звітом про стратегічну екологічну оцінку для проектів містобудівної документації є розділ "Охорона навколишнього природного середовища", який має відповідати вимогам частини другої цієї статті.</w:t>
      </w:r>
    </w:p>
    <w:p w:rsidR="001266B5" w:rsidRPr="001266B5" w:rsidRDefault="001266B5" w:rsidP="00B959A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Строк громадського обговорення встановлюється замовником і не може становити менш як 30 днів з дня оприлюднення повідомлення, передбаченого частиною четвертою цієї статті.</w:t>
      </w:r>
      <w:bookmarkStart w:id="0" w:name="n134"/>
      <w:bookmarkEnd w:id="0"/>
    </w:p>
    <w:p w:rsidR="001266B5" w:rsidRPr="001266B5" w:rsidRDefault="001266B5" w:rsidP="00B959A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Відповідно до ст. 11 Закону України «Про стратегічну екологічну оцінку»:</w:t>
      </w:r>
    </w:p>
    <w:p w:rsidR="001266B5" w:rsidRPr="001266B5" w:rsidRDefault="001266B5" w:rsidP="00B959A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Усі зауваження і пропозиції до проекту документа державного планування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і пропозиції або мотивовано їх відхиляє. Пропозиції і зауваження, подані після встановленого строку, не розглядаються;</w:t>
      </w:r>
    </w:p>
    <w:p w:rsidR="001266B5" w:rsidRPr="001266B5" w:rsidRDefault="001266B5" w:rsidP="00B959A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1" w:name="n135"/>
      <w:bookmarkEnd w:id="1"/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оприлюднення проєкту документа державного планування та звіту про стратегічну екологічну оцінку з метою одержання зауважень і пропозицій не </w:t>
      </w:r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виключає можливості проведення в порядку, передбаченому законодавством, громадських слухань, будь-яких інших форм публічного громадського обговорення проєкту документа державного планування та звіту про стратегічну екологічну оцінку.</w:t>
      </w:r>
    </w:p>
    <w:p w:rsidR="001266B5" w:rsidRPr="001266B5" w:rsidRDefault="001266B5" w:rsidP="00B959A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2" w:name="n136"/>
      <w:bookmarkEnd w:id="2"/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за результатами громадського обговорення замовник готує довідку про громадське обговорення, в якій підсумовує отримані зауваження і пропозиції та зазначає, яким чином у документі державного планування та звіті про стратегічну екологічну оцінку враховані зауваження і пропозиції, надані відповідно до цієї статті (або обґрунтовує їх відхилення), а також обґрунтовує обрання саме цього документа державного планування у тому вигляді, в якому він запропонований до затвердження, серед інших виправданих альтернатив, представлених до розгляду. До довідки додаються протокол громадських слухань (у разі проведення) та отримані письмові зауваження і пропозиції. Довідка про громадське обговорення є публічною інформацією.</w:t>
      </w:r>
    </w:p>
    <w:p w:rsidR="001266B5" w:rsidRPr="001266B5" w:rsidRDefault="001266B5" w:rsidP="00B959A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bookmarkStart w:id="3" w:name="n137"/>
      <w:bookmarkEnd w:id="3"/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- громадське обговорення у процесі стратегічної екологічної оцінки проєктів містобудівної документації на місцевому рівні проводиться в порядку, визначеному </w:t>
      </w:r>
      <w:hyperlink r:id="rId9" w:tgtFrame="_blank" w:history="1">
        <w:r w:rsidRPr="001266B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uk-UA" w:eastAsia="ru-RU"/>
          </w:rPr>
          <w:t>Законом України</w:t>
        </w:r>
      </w:hyperlink>
      <w:r w:rsidRPr="001266B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«Про регулювання містобудівної діяльності» для громадського обговорення проектів містобудівної документації на місцевому рівні.</w:t>
      </w:r>
    </w:p>
    <w:p w:rsidR="00771805" w:rsidRDefault="00771805" w:rsidP="002577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7DE" w:rsidRDefault="003501EF" w:rsidP="002577D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4D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Орган, до якого подаються зауваження і пропозиції та строки їх подання:</w:t>
      </w:r>
    </w:p>
    <w:p w:rsidR="00C949B6" w:rsidRPr="006A38B6" w:rsidRDefault="00C949B6" w:rsidP="006A38B6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5354D4">
        <w:rPr>
          <w:rFonts w:ascii="Times New Roman" w:hAnsi="Times New Roman" w:cs="Times New Roman"/>
          <w:sz w:val="28"/>
          <w:szCs w:val="28"/>
          <w:lang w:val="uk-UA"/>
        </w:rPr>
        <w:t>Відповідальний:</w:t>
      </w:r>
      <w:r w:rsidR="00FF3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0CE1" w:rsidRPr="007C4E3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Чорний Анатолій Васильович </w:t>
      </w:r>
      <w:r w:rsidR="00C10CE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–</w:t>
      </w:r>
      <w:r w:rsidR="00D1651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C10CE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="00C10C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C10CE1" w:rsidRPr="007C4E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ідділ</w:t>
      </w:r>
      <w:r w:rsidR="00C10C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інфраструктури</w:t>
      </w:r>
      <w:r w:rsidR="00C10CE1" w:rsidRPr="007C4E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містобудування</w:t>
      </w:r>
      <w:r w:rsidR="00C10C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</w:t>
      </w:r>
      <w:r w:rsidR="00C10CE1" w:rsidRPr="007C4E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архітектури,</w:t>
      </w:r>
      <w:r w:rsidR="00C10C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житлово-комунального господарства, екології управління соціально-економічного розвитку території Баштанської райдержадміністрації Миколаївської області.</w:t>
      </w:r>
    </w:p>
    <w:p w:rsidR="00771805" w:rsidRDefault="00C949B6" w:rsidP="00257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C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тел.: </w:t>
      </w:r>
      <w:r w:rsidR="00C10CE1" w:rsidRPr="00C10CE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(05158)2-73-84</w:t>
      </w:r>
      <w:r w:rsidR="008374A6" w:rsidRPr="00C10C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10CE1"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r w:rsidR="00C10CE1" w:rsidRPr="00C10CE1">
        <w:rPr>
          <w:rStyle w:val="3"/>
          <w:color w:val="00B0F0"/>
          <w:sz w:val="28"/>
          <w:szCs w:val="28"/>
          <w:lang w:val="en-US"/>
        </w:rPr>
        <w:t>bashtanka</w:t>
      </w:r>
      <w:r w:rsidR="00C10CE1" w:rsidRPr="0014300F">
        <w:rPr>
          <w:rStyle w:val="3"/>
          <w:color w:val="00B0F0"/>
          <w:sz w:val="28"/>
          <w:szCs w:val="28"/>
          <w:lang w:val="en-US"/>
        </w:rPr>
        <w:t>@mk.gov.ua</w:t>
      </w:r>
    </w:p>
    <w:p w:rsidR="00771805" w:rsidRPr="00771805" w:rsidRDefault="00C949B6" w:rsidP="002577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713">
        <w:rPr>
          <w:rFonts w:ascii="Times New Roman" w:hAnsi="Times New Roman" w:cs="Times New Roman"/>
          <w:sz w:val="28"/>
          <w:szCs w:val="28"/>
          <w:lang w:val="uk-UA"/>
        </w:rPr>
        <w:t xml:space="preserve">адреса: </w:t>
      </w:r>
      <w:r w:rsidR="006A38B6">
        <w:rPr>
          <w:rFonts w:ascii="Times New Roman" w:hAnsi="Times New Roman" w:cs="Times New Roman"/>
          <w:sz w:val="28"/>
          <w:szCs w:val="28"/>
          <w:lang w:val="uk-UA"/>
        </w:rPr>
        <w:t>56101</w:t>
      </w:r>
      <w:r w:rsidR="006A38B6">
        <w:rPr>
          <w:rFonts w:ascii="Times New Roman" w:hAnsi="Times New Roman" w:cs="Times New Roman"/>
          <w:sz w:val="28"/>
          <w:szCs w:val="28"/>
        </w:rPr>
        <w:t xml:space="preserve">, </w:t>
      </w:r>
      <w:r w:rsidR="006A38B6">
        <w:rPr>
          <w:rFonts w:ascii="Times New Roman" w:hAnsi="Times New Roman" w:cs="Times New Roman"/>
          <w:sz w:val="28"/>
          <w:szCs w:val="28"/>
          <w:lang w:val="uk-UA"/>
        </w:rPr>
        <w:t>Миколаївська</w:t>
      </w:r>
      <w:r w:rsidR="00FF39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B6">
        <w:rPr>
          <w:rFonts w:ascii="Times New Roman" w:hAnsi="Times New Roman" w:cs="Times New Roman"/>
          <w:sz w:val="28"/>
          <w:szCs w:val="28"/>
        </w:rPr>
        <w:t>обл</w:t>
      </w:r>
      <w:r w:rsidR="00484604">
        <w:rPr>
          <w:rFonts w:ascii="Times New Roman" w:hAnsi="Times New Roman" w:cs="Times New Roman"/>
          <w:sz w:val="28"/>
          <w:szCs w:val="28"/>
          <w:lang w:val="uk-UA"/>
        </w:rPr>
        <w:t>асть</w:t>
      </w:r>
      <w:r w:rsidR="006A38B6" w:rsidRPr="00626D97">
        <w:rPr>
          <w:rFonts w:ascii="Times New Roman" w:hAnsi="Times New Roman" w:cs="Times New Roman"/>
          <w:sz w:val="28"/>
          <w:szCs w:val="28"/>
        </w:rPr>
        <w:t>,</w:t>
      </w:r>
      <w:r w:rsidR="001A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B6">
        <w:rPr>
          <w:rFonts w:ascii="Times New Roman" w:hAnsi="Times New Roman" w:cs="Times New Roman"/>
          <w:sz w:val="28"/>
          <w:szCs w:val="28"/>
          <w:lang w:val="uk-UA"/>
        </w:rPr>
        <w:t>м. Баштанка</w:t>
      </w:r>
      <w:r w:rsidR="006A38B6" w:rsidRPr="00AC0D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A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B6" w:rsidRPr="00AC0DC1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1A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8B6" w:rsidRPr="00AC0DC1">
        <w:rPr>
          <w:rFonts w:ascii="Times New Roman" w:hAnsi="Times New Roman" w:cs="Times New Roman"/>
          <w:sz w:val="28"/>
          <w:szCs w:val="28"/>
          <w:lang w:val="uk-UA"/>
        </w:rPr>
        <w:t xml:space="preserve">Героїв Небесної Сотні, </w:t>
      </w:r>
      <w:r w:rsidR="006A38B6" w:rsidRPr="00AC0DC1">
        <w:rPr>
          <w:rFonts w:ascii="Times New Roman" w:hAnsi="Times New Roman"/>
          <w:sz w:val="28"/>
          <w:szCs w:val="28"/>
          <w:lang w:val="uk-UA"/>
        </w:rPr>
        <w:t>37</w:t>
      </w:r>
      <w:r w:rsidR="00D1651F">
        <w:rPr>
          <w:rFonts w:ascii="Times New Roman" w:hAnsi="Times New Roman"/>
          <w:sz w:val="28"/>
          <w:szCs w:val="28"/>
          <w:lang w:val="uk-UA"/>
        </w:rPr>
        <w:t>.</w:t>
      </w:r>
    </w:p>
    <w:p w:rsidR="0097123F" w:rsidRDefault="0097123F" w:rsidP="002577DE">
      <w:pPr>
        <w:shd w:val="clear" w:color="auto" w:fill="FFFFFF"/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609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71896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98609C">
        <w:rPr>
          <w:rFonts w:ascii="Times New Roman" w:hAnsi="Times New Roman" w:cs="Times New Roman"/>
          <w:sz w:val="28"/>
          <w:szCs w:val="28"/>
          <w:lang w:val="uk-UA"/>
        </w:rPr>
        <w:t xml:space="preserve">. 5 ст. 10 ЗУ «Про стратегічну екологічну оцінку», строк громадського обговорення заяви про визначення обсягу стратегічної екологічної оцінки встановлюється замовником і не може становити менш як 15 днів з дня її </w:t>
      </w:r>
      <w:r w:rsidRPr="008411F5">
        <w:rPr>
          <w:rFonts w:ascii="Times New Roman" w:hAnsi="Times New Roman" w:cs="Times New Roman"/>
          <w:sz w:val="28"/>
          <w:szCs w:val="28"/>
          <w:lang w:val="uk-UA"/>
        </w:rPr>
        <w:t>оприлюднення</w:t>
      </w:r>
      <w:r w:rsidRPr="0098609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123F" w:rsidRPr="0098609C" w:rsidRDefault="0097123F" w:rsidP="002577DE">
      <w:pPr>
        <w:shd w:val="clear" w:color="auto" w:fill="FFFFFF"/>
        <w:spacing w:after="0"/>
        <w:ind w:right="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38B6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 та зауваження від громадськості приймаються з </w:t>
      </w:r>
      <w:r w:rsidR="006A38B6" w:rsidRPr="006A38B6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3141C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  <w:r w:rsidRPr="006A38B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A38B6" w:rsidRPr="006A38B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3141C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6A38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38B6" w:rsidRPr="006A38B6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A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41C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1A00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38B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6A38B6" w:rsidRPr="006A38B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 до 24.00 години.</w:t>
      </w:r>
    </w:p>
    <w:p w:rsidR="002577DE" w:rsidRDefault="002577DE" w:rsidP="002577DE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3141C" w:rsidRDefault="0093141C" w:rsidP="002577DE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3501EF" w:rsidRPr="00C464E8" w:rsidRDefault="002577DE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 w:rsidRPr="002577DE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r w:rsidR="000144C2">
        <w:rPr>
          <w:rFonts w:ascii="Times New Roman" w:hAnsi="Times New Roman" w:cs="Times New Roman"/>
          <w:sz w:val="28"/>
          <w:szCs w:val="28"/>
          <w:lang w:val="uk-UA"/>
        </w:rPr>
        <w:t xml:space="preserve">Баштанської районної                      </w:t>
      </w:r>
    </w:p>
    <w:p w:rsidR="00CD2A9E" w:rsidRDefault="000144C2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r w:rsidRPr="00C464E8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 w:rsidR="00D1651F" w:rsidRPr="00D1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1A00C8">
        <w:rPr>
          <w:rFonts w:ascii="Times New Roman" w:hAnsi="Times New Roman" w:cs="Times New Roman"/>
          <w:sz w:val="28"/>
          <w:szCs w:val="28"/>
          <w:lang w:val="uk-UA"/>
        </w:rPr>
        <w:t>Владисл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 xml:space="preserve">ав </w:t>
      </w:r>
      <w:r w:rsidR="00D1651F" w:rsidRPr="00C464E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651F">
        <w:rPr>
          <w:rFonts w:ascii="Times New Roman" w:hAnsi="Times New Roman" w:cs="Times New Roman"/>
          <w:sz w:val="28"/>
          <w:szCs w:val="28"/>
          <w:lang w:val="uk-UA"/>
        </w:rPr>
        <w:t>МИТРІВ</w:t>
      </w:r>
    </w:p>
    <w:p w:rsidR="00CD2A9E" w:rsidRDefault="00CD2A9E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2A9E" w:rsidRDefault="00CD2A9E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2A9E" w:rsidRDefault="00CD2A9E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2A9E" w:rsidRDefault="00CD2A9E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GoBack"/>
      <w:bookmarkEnd w:id="4"/>
    </w:p>
    <w:p w:rsidR="00CD2A9E" w:rsidRDefault="00CD2A9E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CD2A9E" w:rsidRPr="00B11075" w:rsidRDefault="006C78AF" w:rsidP="00CD2A9E">
      <w:pPr>
        <w:shd w:val="clear" w:color="auto" w:fill="FFFFFF"/>
        <w:tabs>
          <w:tab w:val="left" w:pos="6374"/>
        </w:tabs>
        <w:spacing w:after="0"/>
        <w:ind w:left="-142" w:right="284"/>
        <w:rPr>
          <w:rFonts w:ascii="Times New Roman" w:hAnsi="Times New Roman"/>
          <w:noProof/>
          <w:sz w:val="24"/>
          <w:szCs w:val="24"/>
          <w:highlight w:val="yellow"/>
          <w:lang w:val="uk-UA" w:eastAsia="ru-RU"/>
        </w:rPr>
      </w:pPr>
      <w:r w:rsidRPr="006C78A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05.95pt;margin-top:142.65pt;width:73.5pt;height:2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" fillcolor="white [3201]" strokeweight=".5pt">
            <v:textbox>
              <w:txbxContent>
                <w:p w:rsidR="00657EDF" w:rsidRPr="00657EDF" w:rsidRDefault="00657E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Смт Казанка</w:t>
                  </w:r>
                </w:p>
              </w:txbxContent>
            </v:textbox>
          </v:shape>
        </w:pict>
      </w:r>
      <w:r w:rsidRPr="006C78A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left:0;text-align:left;margin-left:149.7pt;margin-top:371.4pt;width:45pt;height:58.5pt;flip:x 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" strokecolor="#4579b8 [3044]">
            <v:stroke endarrow="block"/>
          </v:shape>
        </w:pict>
      </w:r>
      <w:r w:rsidRPr="006C78AF">
        <w:rPr>
          <w:noProof/>
          <w:lang w:eastAsia="ru-RU"/>
        </w:rPr>
        <w:pict>
          <v:shape id="Надпись 2" o:spid="_x0000_s1027" type="#_x0000_t202" style="position:absolute;left:0;text-align:left;margin-left:194.7pt;margin-top:429.9pt;width:120pt;height:2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" fillcolor="white [3201]" strokeweight=".5pt">
            <v:textbox>
              <w:txbxContent>
                <w:p w:rsidR="00657EDF" w:rsidRPr="00657EDF" w:rsidRDefault="00657E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Ділянка проєктування</w:t>
                  </w:r>
                </w:p>
              </w:txbxContent>
            </v:textbox>
          </v:shape>
        </w:pict>
      </w:r>
      <w:r w:rsidR="00657EDF">
        <w:rPr>
          <w:noProof/>
          <w:lang w:eastAsia="ru-RU"/>
        </w:rPr>
        <w:drawing>
          <wp:inline distT="0" distB="0" distL="0" distR="0">
            <wp:extent cx="5940425" cy="74631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A9E" w:rsidRPr="00767B30" w:rsidRDefault="00CD2A9E" w:rsidP="00CD2A9E">
      <w:pPr>
        <w:shd w:val="clear" w:color="auto" w:fill="FFFFFF"/>
        <w:tabs>
          <w:tab w:val="left" w:pos="6374"/>
        </w:tabs>
        <w:spacing w:after="0"/>
        <w:ind w:left="-142" w:righ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EDF">
        <w:rPr>
          <w:rFonts w:ascii="Times New Roman" w:hAnsi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Рис.1</w:t>
      </w:r>
      <w:r w:rsidRPr="00657EDF">
        <w:rPr>
          <w:rFonts w:ascii="Times New Roman" w:hAnsi="Times New Roman"/>
          <w:noProof/>
          <w:sz w:val="24"/>
          <w:szCs w:val="24"/>
          <w:lang w:val="uk-UA" w:eastAsia="ru-RU"/>
        </w:rPr>
        <w:t xml:space="preserve"> Оглядова карта</w:t>
      </w:r>
    </w:p>
    <w:p w:rsidR="00CD2A9E" w:rsidRPr="005354D4" w:rsidRDefault="00CD2A9E" w:rsidP="000144C2">
      <w:pPr>
        <w:shd w:val="clear" w:color="auto" w:fill="FFFFFF"/>
        <w:tabs>
          <w:tab w:val="left" w:pos="6374"/>
        </w:tabs>
        <w:spacing w:after="0"/>
        <w:ind w:righ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D2A9E" w:rsidRPr="005354D4" w:rsidSect="00A06AE3">
      <w:footerReference w:type="default" r:id="rId11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465" w:rsidRDefault="00DF2465" w:rsidP="008C4524">
      <w:pPr>
        <w:spacing w:after="0" w:line="240" w:lineRule="auto"/>
      </w:pPr>
      <w:r>
        <w:separator/>
      </w:r>
    </w:p>
  </w:endnote>
  <w:endnote w:type="continuationSeparator" w:id="1">
    <w:p w:rsidR="00DF2465" w:rsidRDefault="00DF2465" w:rsidP="008C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3780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7B35" w:rsidRPr="008C4524" w:rsidRDefault="006C78AF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C45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7B35" w:rsidRPr="008C45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45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5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C45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37B35" w:rsidRDefault="00037B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465" w:rsidRDefault="00DF2465" w:rsidP="008C4524">
      <w:pPr>
        <w:spacing w:after="0" w:line="240" w:lineRule="auto"/>
      </w:pPr>
      <w:r>
        <w:separator/>
      </w:r>
    </w:p>
  </w:footnote>
  <w:footnote w:type="continuationSeparator" w:id="1">
    <w:p w:rsidR="00DF2465" w:rsidRDefault="00DF2465" w:rsidP="008C4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834"/>
    <w:multiLevelType w:val="hybridMultilevel"/>
    <w:tmpl w:val="8620DAEE"/>
    <w:lvl w:ilvl="0" w:tplc="E2101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636504"/>
    <w:multiLevelType w:val="hybridMultilevel"/>
    <w:tmpl w:val="5E3808AE"/>
    <w:lvl w:ilvl="0" w:tplc="65C011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91743C"/>
    <w:multiLevelType w:val="hybridMultilevel"/>
    <w:tmpl w:val="9650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117E"/>
    <w:multiLevelType w:val="hybridMultilevel"/>
    <w:tmpl w:val="E9A4DFB2"/>
    <w:lvl w:ilvl="0" w:tplc="4558A686">
      <w:start w:val="5"/>
      <w:numFmt w:val="bullet"/>
      <w:lvlText w:val="-"/>
      <w:lvlJc w:val="left"/>
      <w:pPr>
        <w:ind w:left="702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2DC185F"/>
    <w:multiLevelType w:val="hybridMultilevel"/>
    <w:tmpl w:val="9454C91A"/>
    <w:lvl w:ilvl="0" w:tplc="70FACA54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A29462F"/>
    <w:multiLevelType w:val="hybridMultilevel"/>
    <w:tmpl w:val="85847B10"/>
    <w:lvl w:ilvl="0" w:tplc="FFF4F7A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21414"/>
    <w:multiLevelType w:val="hybridMultilevel"/>
    <w:tmpl w:val="1DB2B2F4"/>
    <w:lvl w:ilvl="0" w:tplc="EAEAB068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22E0"/>
    <w:rsid w:val="000105F1"/>
    <w:rsid w:val="000144C2"/>
    <w:rsid w:val="00034DB3"/>
    <w:rsid w:val="00037B35"/>
    <w:rsid w:val="00042B8B"/>
    <w:rsid w:val="00052BE9"/>
    <w:rsid w:val="00071BB7"/>
    <w:rsid w:val="00073E41"/>
    <w:rsid w:val="00095433"/>
    <w:rsid w:val="000B1961"/>
    <w:rsid w:val="000B7713"/>
    <w:rsid w:val="000F494E"/>
    <w:rsid w:val="001266B5"/>
    <w:rsid w:val="001328BB"/>
    <w:rsid w:val="00142311"/>
    <w:rsid w:val="0014716F"/>
    <w:rsid w:val="0015134F"/>
    <w:rsid w:val="00156F18"/>
    <w:rsid w:val="00165EF4"/>
    <w:rsid w:val="001739D4"/>
    <w:rsid w:val="001A00C8"/>
    <w:rsid w:val="001C5747"/>
    <w:rsid w:val="001C727C"/>
    <w:rsid w:val="00257203"/>
    <w:rsid w:val="002577DE"/>
    <w:rsid w:val="00283771"/>
    <w:rsid w:val="00296528"/>
    <w:rsid w:val="00297B75"/>
    <w:rsid w:val="002A0DC4"/>
    <w:rsid w:val="002F3348"/>
    <w:rsid w:val="00316696"/>
    <w:rsid w:val="00327E6E"/>
    <w:rsid w:val="003427C4"/>
    <w:rsid w:val="003501EF"/>
    <w:rsid w:val="00366100"/>
    <w:rsid w:val="00371926"/>
    <w:rsid w:val="00381AD7"/>
    <w:rsid w:val="00391953"/>
    <w:rsid w:val="003B3666"/>
    <w:rsid w:val="003D1E78"/>
    <w:rsid w:val="0047427A"/>
    <w:rsid w:val="00474F5D"/>
    <w:rsid w:val="004822E0"/>
    <w:rsid w:val="00484604"/>
    <w:rsid w:val="004B5AC2"/>
    <w:rsid w:val="004B72A5"/>
    <w:rsid w:val="004C2BCE"/>
    <w:rsid w:val="004E7613"/>
    <w:rsid w:val="00503B36"/>
    <w:rsid w:val="005354D4"/>
    <w:rsid w:val="005612A1"/>
    <w:rsid w:val="00566586"/>
    <w:rsid w:val="00573BC3"/>
    <w:rsid w:val="00590DCE"/>
    <w:rsid w:val="005F3061"/>
    <w:rsid w:val="006210F3"/>
    <w:rsid w:val="00626D97"/>
    <w:rsid w:val="00643BDE"/>
    <w:rsid w:val="00657EDF"/>
    <w:rsid w:val="00680FF7"/>
    <w:rsid w:val="006A38B6"/>
    <w:rsid w:val="006B22E2"/>
    <w:rsid w:val="006C78AF"/>
    <w:rsid w:val="00710F2E"/>
    <w:rsid w:val="007203AD"/>
    <w:rsid w:val="00746E66"/>
    <w:rsid w:val="00771805"/>
    <w:rsid w:val="00776E23"/>
    <w:rsid w:val="007824FC"/>
    <w:rsid w:val="007D2E4C"/>
    <w:rsid w:val="007D6AE6"/>
    <w:rsid w:val="0080598F"/>
    <w:rsid w:val="00810FDD"/>
    <w:rsid w:val="00836865"/>
    <w:rsid w:val="008374A6"/>
    <w:rsid w:val="00860772"/>
    <w:rsid w:val="00867AAB"/>
    <w:rsid w:val="00876326"/>
    <w:rsid w:val="00876980"/>
    <w:rsid w:val="00892ABA"/>
    <w:rsid w:val="008A231C"/>
    <w:rsid w:val="008B1D61"/>
    <w:rsid w:val="008B77B5"/>
    <w:rsid w:val="008C4524"/>
    <w:rsid w:val="008E611F"/>
    <w:rsid w:val="009204F1"/>
    <w:rsid w:val="0093141C"/>
    <w:rsid w:val="00934351"/>
    <w:rsid w:val="00941A3D"/>
    <w:rsid w:val="009507B9"/>
    <w:rsid w:val="0097123F"/>
    <w:rsid w:val="00971896"/>
    <w:rsid w:val="009951BB"/>
    <w:rsid w:val="009A235C"/>
    <w:rsid w:val="009D230B"/>
    <w:rsid w:val="009D400F"/>
    <w:rsid w:val="009F00F0"/>
    <w:rsid w:val="00A02D87"/>
    <w:rsid w:val="00A06AE3"/>
    <w:rsid w:val="00A21D9A"/>
    <w:rsid w:val="00A27381"/>
    <w:rsid w:val="00A707E1"/>
    <w:rsid w:val="00A80EDD"/>
    <w:rsid w:val="00AA2D45"/>
    <w:rsid w:val="00AC0DC1"/>
    <w:rsid w:val="00B11075"/>
    <w:rsid w:val="00B643EA"/>
    <w:rsid w:val="00B959AE"/>
    <w:rsid w:val="00BA3119"/>
    <w:rsid w:val="00BC10DA"/>
    <w:rsid w:val="00BC61F7"/>
    <w:rsid w:val="00BD3007"/>
    <w:rsid w:val="00BD6419"/>
    <w:rsid w:val="00BF7362"/>
    <w:rsid w:val="00C03F29"/>
    <w:rsid w:val="00C04DA0"/>
    <w:rsid w:val="00C10CE1"/>
    <w:rsid w:val="00C464E8"/>
    <w:rsid w:val="00C7427C"/>
    <w:rsid w:val="00C949B6"/>
    <w:rsid w:val="00CB299B"/>
    <w:rsid w:val="00CC070E"/>
    <w:rsid w:val="00CD2A9E"/>
    <w:rsid w:val="00D122C8"/>
    <w:rsid w:val="00D1651F"/>
    <w:rsid w:val="00D334F1"/>
    <w:rsid w:val="00D56D4A"/>
    <w:rsid w:val="00D6448D"/>
    <w:rsid w:val="00D64FC4"/>
    <w:rsid w:val="00D9442A"/>
    <w:rsid w:val="00DC321A"/>
    <w:rsid w:val="00DC5505"/>
    <w:rsid w:val="00DF2465"/>
    <w:rsid w:val="00E125A6"/>
    <w:rsid w:val="00E72237"/>
    <w:rsid w:val="00E735AC"/>
    <w:rsid w:val="00E819B2"/>
    <w:rsid w:val="00E87939"/>
    <w:rsid w:val="00EE5D76"/>
    <w:rsid w:val="00F43D82"/>
    <w:rsid w:val="00F82739"/>
    <w:rsid w:val="00F96C25"/>
    <w:rsid w:val="00FB4620"/>
    <w:rsid w:val="00FD152A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299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2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01EF"/>
    <w:rPr>
      <w:b/>
      <w:bCs/>
    </w:rPr>
  </w:style>
  <w:style w:type="character" w:styleId="a7">
    <w:name w:val="Emphasis"/>
    <w:basedOn w:val="a0"/>
    <w:uiPriority w:val="20"/>
    <w:qFormat/>
    <w:rsid w:val="003501EF"/>
    <w:rPr>
      <w:i/>
      <w:iCs/>
    </w:rPr>
  </w:style>
  <w:style w:type="character" w:styleId="a8">
    <w:name w:val="Hyperlink"/>
    <w:basedOn w:val="a0"/>
    <w:uiPriority w:val="99"/>
    <w:unhideWhenUsed/>
    <w:rsid w:val="00BC10D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D6AE6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4524"/>
  </w:style>
  <w:style w:type="paragraph" w:styleId="ac">
    <w:name w:val="footer"/>
    <w:basedOn w:val="a"/>
    <w:link w:val="ad"/>
    <w:uiPriority w:val="99"/>
    <w:unhideWhenUsed/>
    <w:rsid w:val="008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4524"/>
  </w:style>
  <w:style w:type="paragraph" w:styleId="ae">
    <w:name w:val="Balloon Text"/>
    <w:basedOn w:val="a"/>
    <w:link w:val="af"/>
    <w:uiPriority w:val="99"/>
    <w:semiHidden/>
    <w:unhideWhenUsed/>
    <w:rsid w:val="007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03AD"/>
    <w:rPr>
      <w:rFonts w:ascii="Tahoma" w:hAnsi="Tahoma" w:cs="Tahoma"/>
      <w:sz w:val="16"/>
      <w:szCs w:val="16"/>
    </w:rPr>
  </w:style>
  <w:style w:type="character" w:customStyle="1" w:styleId="2">
    <w:name w:val="Основний текст (2)_"/>
    <w:link w:val="21"/>
    <w:uiPriority w:val="99"/>
    <w:locked/>
    <w:rsid w:val="00626D97"/>
    <w:rPr>
      <w:spacing w:val="10"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626D97"/>
    <w:pPr>
      <w:shd w:val="clear" w:color="auto" w:fill="FFFFFF"/>
      <w:spacing w:after="420" w:line="240" w:lineRule="atLeast"/>
      <w:jc w:val="both"/>
    </w:pPr>
    <w:rPr>
      <w:spacing w:val="10"/>
      <w:sz w:val="26"/>
      <w:szCs w:val="26"/>
    </w:rPr>
  </w:style>
  <w:style w:type="character" w:customStyle="1" w:styleId="3">
    <w:name w:val="Основний текст (3)"/>
    <w:uiPriority w:val="99"/>
    <w:rsid w:val="00AC0DC1"/>
    <w:rPr>
      <w:rFonts w:ascii="Times New Roman" w:hAnsi="Times New Roman" w:cs="Times New Roman"/>
      <w:spacing w:val="10"/>
      <w:sz w:val="25"/>
      <w:szCs w:val="25"/>
      <w:u w:val="single"/>
    </w:rPr>
  </w:style>
  <w:style w:type="paragraph" w:customStyle="1" w:styleId="1">
    <w:name w:val="Текст1"/>
    <w:basedOn w:val="a"/>
    <w:link w:val="10"/>
    <w:qFormat/>
    <w:rsid w:val="00FD152A"/>
    <w:pPr>
      <w:tabs>
        <w:tab w:val="num" w:pos="284"/>
      </w:tabs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Текст1 Знак"/>
    <w:link w:val="1"/>
    <w:rsid w:val="00FD152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1A00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1A0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j">
    <w:name w:val="tj"/>
    <w:basedOn w:val="a"/>
    <w:rsid w:val="001A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299B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29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5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01EF"/>
    <w:rPr>
      <w:b/>
      <w:bCs/>
    </w:rPr>
  </w:style>
  <w:style w:type="character" w:styleId="a7">
    <w:name w:val="Emphasis"/>
    <w:basedOn w:val="a0"/>
    <w:uiPriority w:val="20"/>
    <w:qFormat/>
    <w:rsid w:val="003501EF"/>
    <w:rPr>
      <w:i/>
      <w:iCs/>
    </w:rPr>
  </w:style>
  <w:style w:type="character" w:styleId="a8">
    <w:name w:val="Hyperlink"/>
    <w:basedOn w:val="a0"/>
    <w:uiPriority w:val="99"/>
    <w:unhideWhenUsed/>
    <w:rsid w:val="00BC10D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D6AE6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8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4524"/>
  </w:style>
  <w:style w:type="paragraph" w:styleId="ac">
    <w:name w:val="footer"/>
    <w:basedOn w:val="a"/>
    <w:link w:val="ad"/>
    <w:uiPriority w:val="99"/>
    <w:unhideWhenUsed/>
    <w:rsid w:val="008C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4524"/>
  </w:style>
  <w:style w:type="paragraph" w:styleId="ae">
    <w:name w:val="Balloon Text"/>
    <w:basedOn w:val="a"/>
    <w:link w:val="af"/>
    <w:uiPriority w:val="99"/>
    <w:semiHidden/>
    <w:unhideWhenUsed/>
    <w:rsid w:val="0072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203AD"/>
    <w:rPr>
      <w:rFonts w:ascii="Tahoma" w:hAnsi="Tahoma" w:cs="Tahoma"/>
      <w:sz w:val="16"/>
      <w:szCs w:val="16"/>
    </w:rPr>
  </w:style>
  <w:style w:type="character" w:customStyle="1" w:styleId="2">
    <w:name w:val="Основний текст (2)_"/>
    <w:link w:val="21"/>
    <w:uiPriority w:val="99"/>
    <w:locked/>
    <w:rsid w:val="00626D97"/>
    <w:rPr>
      <w:spacing w:val="10"/>
      <w:sz w:val="26"/>
      <w:szCs w:val="26"/>
      <w:shd w:val="clear" w:color="auto" w:fill="FFFFFF"/>
    </w:rPr>
  </w:style>
  <w:style w:type="paragraph" w:customStyle="1" w:styleId="21">
    <w:name w:val="Основний текст (2)1"/>
    <w:basedOn w:val="a"/>
    <w:link w:val="2"/>
    <w:uiPriority w:val="99"/>
    <w:rsid w:val="00626D97"/>
    <w:pPr>
      <w:shd w:val="clear" w:color="auto" w:fill="FFFFFF"/>
      <w:spacing w:after="420" w:line="240" w:lineRule="atLeast"/>
      <w:jc w:val="both"/>
    </w:pPr>
    <w:rPr>
      <w:spacing w:val="10"/>
      <w:sz w:val="26"/>
      <w:szCs w:val="26"/>
    </w:rPr>
  </w:style>
  <w:style w:type="character" w:customStyle="1" w:styleId="3">
    <w:name w:val="Основний текст (3)"/>
    <w:uiPriority w:val="99"/>
    <w:rsid w:val="00AC0DC1"/>
    <w:rPr>
      <w:rFonts w:ascii="Times New Roman" w:hAnsi="Times New Roman" w:cs="Times New Roman"/>
      <w:spacing w:val="10"/>
      <w:sz w:val="25"/>
      <w:szCs w:val="25"/>
      <w:u w:val="single"/>
    </w:rPr>
  </w:style>
  <w:style w:type="paragraph" w:customStyle="1" w:styleId="1">
    <w:name w:val="Текст1"/>
    <w:basedOn w:val="a"/>
    <w:link w:val="10"/>
    <w:qFormat/>
    <w:rsid w:val="00FD152A"/>
    <w:pPr>
      <w:tabs>
        <w:tab w:val="num" w:pos="284"/>
      </w:tabs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Текст1 Знак"/>
    <w:link w:val="1"/>
    <w:rsid w:val="00FD15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3038-1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RDA4</cp:lastModifiedBy>
  <cp:revision>35</cp:revision>
  <cp:lastPrinted>2021-03-30T12:35:00Z</cp:lastPrinted>
  <dcterms:created xsi:type="dcterms:W3CDTF">2020-12-10T14:16:00Z</dcterms:created>
  <dcterms:modified xsi:type="dcterms:W3CDTF">2021-03-30T12:37:00Z</dcterms:modified>
</cp:coreProperties>
</file>