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BB" w:rsidRP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565656"/>
          <w:lang w:val="uk-UA"/>
        </w:rPr>
      </w:pPr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 </w:t>
      </w:r>
      <w:proofErr w:type="spellStart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Новобузька</w:t>
      </w:r>
      <w:proofErr w:type="spellEnd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 xml:space="preserve"> міська рада </w:t>
      </w: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протягом минулого тижня, з 01.04.2024 по 07.04.2024, здійснювала свою діяльність, щодо </w:t>
      </w:r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ефективного та прозорого здійснення своїх закупівель</w:t>
      </w: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 на порталі «ДЕРЖЗАКУПІВЛІ. ОНЛАЙН».</w:t>
      </w:r>
    </w:p>
    <w:p w:rsidR="00AF30BB" w:rsidRP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565656"/>
          <w:lang w:val="uk-UA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 Фінансування - кошти місцевого  бюджету.</w:t>
      </w:r>
    </w:p>
    <w:p w:rsidR="00AF30BB" w:rsidRP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  <w:color w:val="565656"/>
          <w:lang w:val="uk-UA"/>
        </w:rPr>
      </w:pPr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1)</w:t>
      </w:r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 Технічне обслуговування автомобіля – 1932,00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2) Штамп, печатка – 1220,00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 xml:space="preserve">3) Підготовка звіту "Оцінка впливу на довкілля" (ОВД) (2 група) для отримання висновку з ОВД щодо "Реконструкції каналізаційної насосної станції по </w:t>
      </w:r>
      <w:proofErr w:type="spellStart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вул.Радісна</w:t>
      </w:r>
      <w:proofErr w:type="spellEnd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 xml:space="preserve">, буд.42 в </w:t>
      </w:r>
      <w:proofErr w:type="spellStart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>м.Новий</w:t>
      </w:r>
      <w:proofErr w:type="spellEnd"/>
      <w:r>
        <w:rPr>
          <w:rFonts w:ascii="Arial" w:hAnsi="Arial" w:cs="Arial"/>
          <w:color w:val="565656"/>
          <w:sz w:val="22"/>
          <w:szCs w:val="22"/>
          <w:bdr w:val="none" w:sz="0" w:space="0" w:color="auto" w:frame="1"/>
          <w:lang w:val="uk-UA"/>
        </w:rPr>
        <w:t xml:space="preserve"> Буг, </w:t>
      </w:r>
      <w:proofErr w:type="spellStart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Баштанського</w:t>
      </w:r>
      <w:proofErr w:type="spellEnd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 району, Миколаївської області" – 99950,00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4) Підготовка звіту "Оцінка впливу на довкілля" (ОВД) (2 група) для отримання висновку з ОВД щодо "Нового будівництва каналізаційних очисних споруд по вул. Заводській в </w:t>
      </w:r>
      <w:proofErr w:type="spellStart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м.Новий</w:t>
      </w:r>
      <w:proofErr w:type="spellEnd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 Буг, </w:t>
      </w:r>
      <w:proofErr w:type="spellStart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Баштанського</w:t>
      </w:r>
      <w:proofErr w:type="spellEnd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 району, Миколаївської області" – 99950,00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5) Вивезення рідких побутових відходів – 3960,00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6) Заміна засобу обліку на рівні напруги 0,22 кВ за ініціативою замовника: місто, СМТ точка обліку №55/120/76 вуличне освітлення Євдокії </w:t>
      </w:r>
      <w:proofErr w:type="spellStart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Завалій</w:t>
      </w:r>
      <w:proofErr w:type="spellEnd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 – 610,25 грн.</w:t>
      </w:r>
    </w:p>
    <w:p w:rsidR="00AF30BB" w:rsidRDefault="00AF30BB" w:rsidP="00AF30B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7) Позачергова технічна перевірка правильності роботи засобу обліку (перевірка схеми вмикання) на рівні напруги 0,22 кВ за ініціативою замовника: точка обліку №55/120/76 вуличне освітлення Євдокії </w:t>
      </w:r>
      <w:proofErr w:type="spellStart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>Завалій</w:t>
      </w:r>
      <w:proofErr w:type="spellEnd"/>
      <w:r>
        <w:rPr>
          <w:rFonts w:ascii="Arial" w:hAnsi="Arial" w:cs="Arial"/>
          <w:color w:val="050505"/>
          <w:sz w:val="22"/>
          <w:szCs w:val="22"/>
          <w:bdr w:val="none" w:sz="0" w:space="0" w:color="auto" w:frame="1"/>
          <w:lang w:val="uk-UA"/>
        </w:rPr>
        <w:t xml:space="preserve"> – 485,94 грн.</w:t>
      </w:r>
    </w:p>
    <w:p w:rsidR="006B0342" w:rsidRDefault="006B0342"/>
    <w:sectPr w:rsidR="006B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0BB"/>
    <w:rsid w:val="006B0342"/>
    <w:rsid w:val="00A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2024-04-15T15:36:00Z</dcterms:created>
  <dcterms:modified xsi:type="dcterms:W3CDTF">2024-04-15T15:37:00Z</dcterms:modified>
</cp:coreProperties>
</file>